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69D" w:rsidRPr="0025769D" w:rsidRDefault="0025769D" w:rsidP="0025769D">
      <w:pPr>
        <w:jc w:val="center"/>
        <w:rPr>
          <w:rFonts w:cs="Arial"/>
          <w:b/>
          <w:sz w:val="36"/>
          <w:szCs w:val="36"/>
        </w:rPr>
      </w:pPr>
      <w:r w:rsidRPr="0025769D">
        <w:rPr>
          <w:rFonts w:cs="Arial"/>
          <w:b/>
          <w:sz w:val="36"/>
          <w:szCs w:val="36"/>
        </w:rPr>
        <w:t>COMMUNE DE MONTLHERY</w:t>
      </w:r>
      <w:r w:rsidR="00840618">
        <w:rPr>
          <w:rFonts w:cs="Arial"/>
          <w:b/>
          <w:sz w:val="36"/>
          <w:szCs w:val="36"/>
        </w:rPr>
        <w:t xml:space="preserve"> (91310)</w:t>
      </w:r>
    </w:p>
    <w:p w:rsidR="0025769D" w:rsidRPr="0025769D" w:rsidRDefault="0025769D" w:rsidP="0025769D">
      <w:pPr>
        <w:jc w:val="center"/>
        <w:rPr>
          <w:rFonts w:cs="Arial"/>
          <w:b/>
          <w:sz w:val="24"/>
          <w:szCs w:val="24"/>
        </w:rPr>
      </w:pPr>
    </w:p>
    <w:p w:rsidR="0025769D" w:rsidRPr="00BB287B" w:rsidRDefault="00FB6487" w:rsidP="0025769D">
      <w:pPr>
        <w:jc w:val="center"/>
        <w:rPr>
          <w:rFonts w:cs="Arial"/>
          <w:b/>
          <w:sz w:val="32"/>
          <w:szCs w:val="32"/>
        </w:rPr>
      </w:pPr>
      <w:r>
        <w:rPr>
          <w:rFonts w:cs="Arial"/>
          <w:b/>
          <w:sz w:val="32"/>
          <w:szCs w:val="32"/>
        </w:rPr>
        <w:t>« </w:t>
      </w:r>
      <w:r w:rsidR="0025769D" w:rsidRPr="00BB287B">
        <w:rPr>
          <w:rFonts w:cs="Arial"/>
          <w:b/>
          <w:sz w:val="32"/>
          <w:szCs w:val="32"/>
        </w:rPr>
        <w:t xml:space="preserve">ASSOCIATION FONCIERE URBAINE AUTORISEE </w:t>
      </w:r>
    </w:p>
    <w:p w:rsidR="0025769D" w:rsidRPr="00BB287B" w:rsidRDefault="005E188E" w:rsidP="0025769D">
      <w:pPr>
        <w:jc w:val="center"/>
        <w:rPr>
          <w:rFonts w:cs="Arial"/>
          <w:b/>
          <w:sz w:val="32"/>
          <w:szCs w:val="32"/>
        </w:rPr>
      </w:pPr>
      <w:r w:rsidRPr="00BB287B">
        <w:rPr>
          <w:rFonts w:cs="Arial"/>
          <w:b/>
          <w:sz w:val="32"/>
          <w:szCs w:val="32"/>
        </w:rPr>
        <w:t xml:space="preserve">DE REMEMBREMENT </w:t>
      </w:r>
      <w:r w:rsidR="0025769D" w:rsidRPr="00BB287B">
        <w:rPr>
          <w:rFonts w:cs="Arial"/>
          <w:b/>
          <w:sz w:val="32"/>
          <w:szCs w:val="32"/>
        </w:rPr>
        <w:t>DE LA PLAINE</w:t>
      </w:r>
      <w:r w:rsidR="00FB6487">
        <w:rPr>
          <w:rFonts w:cs="Arial"/>
          <w:b/>
          <w:sz w:val="32"/>
          <w:szCs w:val="32"/>
        </w:rPr>
        <w:t> »</w:t>
      </w:r>
    </w:p>
    <w:p w:rsidR="0025769D" w:rsidRPr="00BB287B" w:rsidRDefault="0025769D">
      <w:pPr>
        <w:rPr>
          <w:rFonts w:cs="Arial"/>
          <w:b/>
          <w:sz w:val="18"/>
          <w:szCs w:val="18"/>
          <w:u w:val="single"/>
        </w:rPr>
      </w:pPr>
    </w:p>
    <w:p w:rsidR="000B46CA" w:rsidRDefault="0025769D">
      <w:pPr>
        <w:rPr>
          <w:rFonts w:cs="Arial"/>
          <w:b/>
          <w:sz w:val="22"/>
          <w:szCs w:val="22"/>
        </w:rPr>
      </w:pPr>
      <w:r w:rsidRPr="0025769D">
        <w:rPr>
          <w:rFonts w:cs="Arial"/>
          <w:b/>
          <w:sz w:val="32"/>
          <w:szCs w:val="32"/>
          <w:u w:val="single"/>
        </w:rPr>
        <w:t xml:space="preserve">PIECE N° </w:t>
      </w:r>
      <w:r w:rsidR="004C74E7">
        <w:rPr>
          <w:rFonts w:cs="Arial"/>
          <w:b/>
          <w:sz w:val="32"/>
          <w:szCs w:val="32"/>
          <w:u w:val="single"/>
        </w:rPr>
        <w:t>8</w:t>
      </w:r>
      <w:r w:rsidRPr="0025769D">
        <w:rPr>
          <w:rFonts w:cs="Arial"/>
          <w:b/>
          <w:sz w:val="32"/>
          <w:szCs w:val="32"/>
          <w:u w:val="single"/>
        </w:rPr>
        <w:t xml:space="preserve"> : </w:t>
      </w:r>
      <w:r w:rsidR="00BF2551">
        <w:rPr>
          <w:rFonts w:cs="Arial"/>
          <w:b/>
          <w:sz w:val="32"/>
          <w:szCs w:val="32"/>
          <w:u w:val="single"/>
        </w:rPr>
        <w:t>EVALUATION ENVIRONNEMENTALE COMPRENANT L’</w:t>
      </w:r>
      <w:r w:rsidR="00C74887">
        <w:rPr>
          <w:rFonts w:cs="Arial"/>
          <w:b/>
          <w:sz w:val="32"/>
          <w:szCs w:val="32"/>
          <w:u w:val="single"/>
        </w:rPr>
        <w:t>ETUDE D’IMPACT</w:t>
      </w:r>
      <w:r>
        <w:rPr>
          <w:rFonts w:cs="Arial"/>
          <w:b/>
          <w:sz w:val="22"/>
          <w:szCs w:val="22"/>
          <w:u w:val="single"/>
        </w:rPr>
        <w:t xml:space="preserve"> </w:t>
      </w:r>
      <w:r w:rsidRPr="0025769D">
        <w:rPr>
          <w:rFonts w:cs="Arial"/>
          <w:b/>
          <w:sz w:val="22"/>
          <w:szCs w:val="22"/>
        </w:rPr>
        <w:t xml:space="preserve">– Article </w:t>
      </w:r>
      <w:r w:rsidR="00C74887">
        <w:rPr>
          <w:rFonts w:cs="Arial"/>
          <w:b/>
          <w:sz w:val="22"/>
          <w:szCs w:val="22"/>
        </w:rPr>
        <w:t>R.322-6 du code de l’urbanisme</w:t>
      </w:r>
      <w:r w:rsidR="00437FF0">
        <w:rPr>
          <w:rFonts w:cs="Arial"/>
          <w:b/>
          <w:sz w:val="22"/>
          <w:szCs w:val="22"/>
        </w:rPr>
        <w:t xml:space="preserve"> et R.122-2, rubrique 39 </w:t>
      </w:r>
      <w:r w:rsidR="00BF2551">
        <w:rPr>
          <w:rFonts w:cs="Arial"/>
          <w:b/>
          <w:sz w:val="22"/>
          <w:szCs w:val="22"/>
        </w:rPr>
        <w:t>du code de l’environnement</w:t>
      </w:r>
    </w:p>
    <w:p w:rsidR="0025769D" w:rsidRDefault="0025769D">
      <w:pPr>
        <w:rPr>
          <w:rFonts w:cs="Arial"/>
          <w:b/>
          <w:sz w:val="22"/>
          <w:szCs w:val="22"/>
        </w:rPr>
      </w:pPr>
    </w:p>
    <w:p w:rsidR="005E188E" w:rsidRDefault="005E188E">
      <w:pPr>
        <w:rPr>
          <w:rFonts w:cs="Arial"/>
          <w:b/>
          <w:sz w:val="22"/>
          <w:szCs w:val="22"/>
        </w:rPr>
      </w:pPr>
      <w:r>
        <w:rPr>
          <w:rFonts w:ascii="Arial Narrow" w:hAnsi="Arial Narrow"/>
          <w:b/>
          <w:noProof/>
          <w:lang w:eastAsia="fr-FR"/>
        </w:rPr>
        <w:drawing>
          <wp:inline distT="0" distB="0" distL="0" distR="0" wp14:anchorId="45CE51A3" wp14:editId="171EB81A">
            <wp:extent cx="5684435" cy="4019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SITU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0725" cy="4023997"/>
                    </a:xfrm>
                    <a:prstGeom prst="rect">
                      <a:avLst/>
                    </a:prstGeom>
                  </pic:spPr>
                </pic:pic>
              </a:graphicData>
            </a:graphic>
          </wp:inline>
        </w:drawing>
      </w:r>
    </w:p>
    <w:p w:rsidR="005E188E" w:rsidRDefault="005E188E">
      <w:pPr>
        <w:rPr>
          <w:rFonts w:cs="Arial"/>
          <w:b/>
          <w:sz w:val="22"/>
          <w:szCs w:val="22"/>
        </w:rPr>
      </w:pPr>
    </w:p>
    <w:p w:rsidR="0025769D" w:rsidRDefault="0025769D">
      <w:pPr>
        <w:rPr>
          <w:rFonts w:cs="Arial"/>
          <w:b/>
          <w:sz w:val="22"/>
          <w:szCs w:val="22"/>
        </w:rPr>
      </w:pPr>
    </w:p>
    <w:p w:rsidR="00FB6487" w:rsidRPr="00FB6487" w:rsidRDefault="00FB6487" w:rsidP="00FB6487">
      <w:pPr>
        <w:rPr>
          <w:rFonts w:cs="Arial"/>
          <w:b/>
          <w:sz w:val="22"/>
          <w:szCs w:val="22"/>
        </w:rPr>
      </w:pPr>
      <w:r w:rsidRPr="00FB6487">
        <w:rPr>
          <w:rFonts w:cs="Arial"/>
          <w:b/>
          <w:sz w:val="22"/>
          <w:szCs w:val="22"/>
        </w:rPr>
        <w:t>INTREVENANTS :</w:t>
      </w:r>
    </w:p>
    <w:p w:rsidR="00FB6487" w:rsidRPr="00FB6487" w:rsidRDefault="00FB6487" w:rsidP="00FB6487">
      <w:pPr>
        <w:rPr>
          <w:rFonts w:cs="Arial"/>
          <w:b/>
          <w:sz w:val="22"/>
          <w:szCs w:val="22"/>
        </w:rPr>
      </w:pPr>
      <w:r w:rsidRPr="00FB6487">
        <w:rPr>
          <w:rFonts w:cs="Arial"/>
          <w:b/>
          <w:sz w:val="22"/>
          <w:szCs w:val="22"/>
        </w:rPr>
        <w:t>- AFU de la Plaine, représentée par M. Charles Jean FURGEROT, propriétaire et mandataire des propriétaires – adresse 15 chemin de la Gouttière - 91310 Linas</w:t>
      </w:r>
    </w:p>
    <w:p w:rsidR="00FB6487" w:rsidRPr="00FB6487" w:rsidRDefault="00FB6487" w:rsidP="00FB6487">
      <w:pPr>
        <w:rPr>
          <w:rFonts w:cs="Arial"/>
          <w:b/>
          <w:sz w:val="22"/>
          <w:szCs w:val="22"/>
        </w:rPr>
      </w:pPr>
      <w:r w:rsidRPr="00FB6487">
        <w:rPr>
          <w:rFonts w:cs="Arial"/>
          <w:b/>
          <w:sz w:val="22"/>
          <w:szCs w:val="22"/>
        </w:rPr>
        <w:t xml:space="preserve"> Tél : 06 09 01 00 30 ;</w:t>
      </w:r>
    </w:p>
    <w:p w:rsidR="00FB6487" w:rsidRPr="00FB6487" w:rsidRDefault="00FB6487" w:rsidP="00FB6487">
      <w:pPr>
        <w:rPr>
          <w:rFonts w:cs="Arial"/>
          <w:b/>
          <w:sz w:val="22"/>
          <w:szCs w:val="22"/>
        </w:rPr>
      </w:pPr>
      <w:r w:rsidRPr="00FB6487">
        <w:rPr>
          <w:rFonts w:cs="Arial"/>
          <w:b/>
          <w:sz w:val="22"/>
          <w:szCs w:val="22"/>
        </w:rPr>
        <w:t>- Architecte : SAS D’ARCHITECTURE ET D’URBANISME, représentée par M. François-Xavier EVELLIN, architecte DPLG – 5 bis rue de Montlhéry – 91400 ORSAY ;</w:t>
      </w:r>
    </w:p>
    <w:p w:rsidR="00FB6487" w:rsidRPr="00FB6487" w:rsidRDefault="00FB6487" w:rsidP="00FB6487">
      <w:pPr>
        <w:rPr>
          <w:rFonts w:cs="Arial"/>
          <w:b/>
          <w:sz w:val="22"/>
          <w:szCs w:val="22"/>
        </w:rPr>
      </w:pPr>
      <w:r w:rsidRPr="00FB6487">
        <w:rPr>
          <w:rFonts w:cs="Arial"/>
          <w:b/>
          <w:sz w:val="22"/>
          <w:szCs w:val="22"/>
        </w:rPr>
        <w:t xml:space="preserve">- Bureau d’études techniques : </w:t>
      </w:r>
      <w:proofErr w:type="spellStart"/>
      <w:r w:rsidRPr="00FB6487">
        <w:rPr>
          <w:rFonts w:cs="Arial"/>
          <w:b/>
          <w:sz w:val="22"/>
          <w:szCs w:val="22"/>
        </w:rPr>
        <w:t>InVARR</w:t>
      </w:r>
      <w:proofErr w:type="spellEnd"/>
      <w:r w:rsidRPr="00FB6487">
        <w:rPr>
          <w:rFonts w:cs="Arial"/>
          <w:b/>
          <w:sz w:val="22"/>
          <w:szCs w:val="22"/>
        </w:rPr>
        <w:t>, représenté par M. Vincent MONGELAZ, 12 rue Pierre JOSSE - 917070 BONDOUFLE ;</w:t>
      </w:r>
    </w:p>
    <w:p w:rsidR="00FB6487" w:rsidRPr="00FB6487" w:rsidRDefault="00FB6487" w:rsidP="00FB6487">
      <w:pPr>
        <w:rPr>
          <w:rFonts w:cs="Arial"/>
          <w:b/>
          <w:sz w:val="22"/>
          <w:szCs w:val="22"/>
        </w:rPr>
      </w:pPr>
      <w:r w:rsidRPr="00FB6487">
        <w:rPr>
          <w:rFonts w:cs="Arial"/>
          <w:b/>
          <w:sz w:val="22"/>
          <w:szCs w:val="22"/>
        </w:rPr>
        <w:t>- Urbaniste : SIAM URBA, représentée par M. Gilles QUERRE – 6, bd du général Leclerc – 91470 LIMOUS ;</w:t>
      </w:r>
    </w:p>
    <w:p w:rsidR="00FB6487" w:rsidRPr="00FB6487" w:rsidRDefault="00FB6487" w:rsidP="00FB6487">
      <w:pPr>
        <w:rPr>
          <w:rFonts w:cs="Arial"/>
          <w:b/>
          <w:sz w:val="22"/>
          <w:szCs w:val="22"/>
        </w:rPr>
      </w:pPr>
      <w:r w:rsidRPr="00FB6487">
        <w:rPr>
          <w:rFonts w:cs="Arial"/>
          <w:b/>
          <w:sz w:val="22"/>
          <w:szCs w:val="22"/>
        </w:rPr>
        <w:t>- Consultant urbanisme : URBALISE CONSEIL EURL, représentée par M. Pierre JEANNIN -  155 cours Berriat – 38028 GRENOBLE ;</w:t>
      </w:r>
    </w:p>
    <w:p w:rsidR="00FB6487" w:rsidRPr="00FB6487" w:rsidRDefault="00FB6487" w:rsidP="00FB6487">
      <w:pPr>
        <w:rPr>
          <w:rFonts w:cs="Arial"/>
          <w:b/>
          <w:sz w:val="22"/>
          <w:szCs w:val="22"/>
        </w:rPr>
      </w:pPr>
      <w:r w:rsidRPr="00FB6487">
        <w:rPr>
          <w:rFonts w:cs="Arial"/>
          <w:b/>
          <w:sz w:val="22"/>
          <w:szCs w:val="22"/>
        </w:rPr>
        <w:t>- Paysagiste et gestion des eaux : ATM, représentée par M. Thierry MAYTRAUD, 22, rue du temple – 75011 PARIS ;</w:t>
      </w:r>
    </w:p>
    <w:p w:rsidR="00FB6487" w:rsidRPr="00FB6487" w:rsidRDefault="00FB6487" w:rsidP="00FB6487">
      <w:pPr>
        <w:rPr>
          <w:rFonts w:cs="Arial"/>
          <w:b/>
          <w:sz w:val="22"/>
          <w:szCs w:val="22"/>
        </w:rPr>
      </w:pPr>
      <w:r w:rsidRPr="00FB6487">
        <w:rPr>
          <w:rFonts w:cs="Arial"/>
          <w:b/>
          <w:sz w:val="22"/>
          <w:szCs w:val="22"/>
        </w:rPr>
        <w:t>- Géomètre : SCP BASSET, représentée par M. Jean-Yves BASSET - 9 rue Joliot Curie – 91600 SAVIGNY SUR ORGE.</w:t>
      </w:r>
    </w:p>
    <w:p w:rsidR="005E188E" w:rsidRDefault="005E188E">
      <w:pPr>
        <w:rPr>
          <w:rFonts w:cs="Arial"/>
          <w:b/>
          <w:sz w:val="22"/>
          <w:szCs w:val="22"/>
        </w:rPr>
      </w:pPr>
    </w:p>
    <w:p w:rsidR="008035E4" w:rsidRDefault="008035E4" w:rsidP="00EF4F61">
      <w:pPr>
        <w:jc w:val="center"/>
        <w:rPr>
          <w:rFonts w:ascii="Arial Black" w:hAnsi="Arial Black"/>
          <w:sz w:val="28"/>
          <w:szCs w:val="28"/>
        </w:rPr>
      </w:pPr>
    </w:p>
    <w:p w:rsidR="008035E4" w:rsidRDefault="008035E4" w:rsidP="00EF4F61">
      <w:pPr>
        <w:jc w:val="center"/>
        <w:rPr>
          <w:rFonts w:ascii="Arial Black" w:hAnsi="Arial Black"/>
          <w:sz w:val="28"/>
          <w:szCs w:val="28"/>
        </w:rPr>
      </w:pPr>
    </w:p>
    <w:p w:rsidR="008035E4" w:rsidRDefault="008035E4" w:rsidP="00EF4F61">
      <w:pPr>
        <w:jc w:val="center"/>
        <w:rPr>
          <w:rFonts w:ascii="Arial Black" w:hAnsi="Arial Black"/>
          <w:sz w:val="28"/>
          <w:szCs w:val="28"/>
        </w:rPr>
      </w:pPr>
    </w:p>
    <w:p w:rsidR="008035E4" w:rsidRDefault="008035E4" w:rsidP="00EF4F61">
      <w:pPr>
        <w:jc w:val="center"/>
        <w:rPr>
          <w:rFonts w:ascii="Arial Black" w:hAnsi="Arial Black"/>
          <w:sz w:val="28"/>
          <w:szCs w:val="28"/>
        </w:rPr>
      </w:pPr>
    </w:p>
    <w:p w:rsidR="00EF4F61" w:rsidRPr="008035E4" w:rsidRDefault="008035E4" w:rsidP="00EF4F61">
      <w:pPr>
        <w:jc w:val="center"/>
        <w:rPr>
          <w:rFonts w:ascii="Arial Black" w:hAnsi="Arial Black"/>
          <w:sz w:val="32"/>
          <w:szCs w:val="32"/>
        </w:rPr>
      </w:pPr>
      <w:r w:rsidRPr="008035E4">
        <w:rPr>
          <w:rFonts w:ascii="Arial Black" w:hAnsi="Arial Black"/>
          <w:sz w:val="32"/>
          <w:szCs w:val="32"/>
        </w:rPr>
        <w:t xml:space="preserve">EVALUATION ENVIRONNEMENTALE </w:t>
      </w:r>
      <w:r w:rsidR="00EF4F61" w:rsidRPr="008035E4">
        <w:rPr>
          <w:rFonts w:ascii="Arial Black" w:hAnsi="Arial Black"/>
          <w:sz w:val="32"/>
          <w:szCs w:val="32"/>
        </w:rPr>
        <w:t>DU DOSSIER DE CREATION de l’ASSOCIATION FONCIERE URBAINE AUTORISEE DE LA PLAINE DE MONTLHERY</w:t>
      </w:r>
    </w:p>
    <w:p w:rsidR="00EF4F61" w:rsidRPr="008035E4" w:rsidRDefault="00EF4F61" w:rsidP="00EF4F61">
      <w:pPr>
        <w:jc w:val="center"/>
        <w:rPr>
          <w:rFonts w:ascii="Arial Black" w:hAnsi="Arial Black"/>
          <w:sz w:val="32"/>
          <w:szCs w:val="32"/>
        </w:rPr>
      </w:pPr>
      <w:r w:rsidRPr="008035E4">
        <w:rPr>
          <w:rFonts w:ascii="Arial Black" w:hAnsi="Arial Black"/>
          <w:sz w:val="32"/>
          <w:szCs w:val="32"/>
        </w:rPr>
        <w:t>(Article</w:t>
      </w:r>
      <w:r w:rsidR="008035E4" w:rsidRPr="008035E4">
        <w:rPr>
          <w:rFonts w:ascii="Arial Black" w:hAnsi="Arial Black"/>
          <w:sz w:val="32"/>
          <w:szCs w:val="32"/>
        </w:rPr>
        <w:t>s L.121-1, L.121-1-2 et</w:t>
      </w:r>
      <w:r w:rsidRPr="008035E4">
        <w:rPr>
          <w:rFonts w:ascii="Arial Black" w:hAnsi="Arial Black"/>
          <w:sz w:val="32"/>
          <w:szCs w:val="32"/>
        </w:rPr>
        <w:t xml:space="preserve"> R.122-2 du code de l’environnement)</w:t>
      </w:r>
    </w:p>
    <w:p w:rsidR="00EF4F61" w:rsidRPr="008035E4" w:rsidRDefault="00EF4F61" w:rsidP="00EF4F61">
      <w:pPr>
        <w:jc w:val="center"/>
        <w:rPr>
          <w:rFonts w:ascii="Arial Black" w:hAnsi="Arial Black"/>
          <w:sz w:val="32"/>
          <w:szCs w:val="32"/>
        </w:rPr>
      </w:pPr>
    </w:p>
    <w:p w:rsidR="008035E4" w:rsidRPr="008035E4" w:rsidRDefault="008035E4" w:rsidP="00EF4F61">
      <w:pPr>
        <w:jc w:val="center"/>
        <w:rPr>
          <w:rFonts w:ascii="Arial Black" w:hAnsi="Arial Black"/>
          <w:sz w:val="32"/>
          <w:szCs w:val="32"/>
        </w:rPr>
      </w:pPr>
    </w:p>
    <w:p w:rsidR="008035E4" w:rsidRPr="008035E4" w:rsidRDefault="008035E4" w:rsidP="00EF4F61">
      <w:pPr>
        <w:jc w:val="center"/>
        <w:rPr>
          <w:rFonts w:ascii="Arial Black" w:hAnsi="Arial Black"/>
          <w:sz w:val="32"/>
          <w:szCs w:val="32"/>
        </w:rPr>
      </w:pPr>
    </w:p>
    <w:p w:rsidR="00EF4F61" w:rsidRPr="008035E4" w:rsidRDefault="00EF4F61" w:rsidP="00EF4F61">
      <w:pPr>
        <w:jc w:val="center"/>
        <w:rPr>
          <w:rFonts w:ascii="Arial Black" w:hAnsi="Arial Black"/>
          <w:sz w:val="32"/>
          <w:szCs w:val="32"/>
        </w:rPr>
      </w:pPr>
      <w:r w:rsidRPr="008035E4">
        <w:rPr>
          <w:rFonts w:ascii="Arial Black" w:hAnsi="Arial Black"/>
          <w:sz w:val="32"/>
          <w:szCs w:val="32"/>
        </w:rPr>
        <w:t>PARTIE I : PROCESSUS ENVIRONNEMENTAL ;</w:t>
      </w:r>
    </w:p>
    <w:p w:rsidR="00EF4F61" w:rsidRPr="008035E4" w:rsidRDefault="00EF4F61" w:rsidP="00EF4F61">
      <w:pPr>
        <w:rPr>
          <w:rFonts w:ascii="Arial Black" w:hAnsi="Arial Black"/>
          <w:sz w:val="32"/>
          <w:szCs w:val="32"/>
        </w:rPr>
      </w:pPr>
    </w:p>
    <w:p w:rsidR="008035E4" w:rsidRPr="008035E4" w:rsidRDefault="008035E4" w:rsidP="00EF4F61">
      <w:pPr>
        <w:rPr>
          <w:rFonts w:ascii="Arial Black" w:hAnsi="Arial Black"/>
          <w:sz w:val="32"/>
          <w:szCs w:val="32"/>
        </w:rPr>
      </w:pPr>
    </w:p>
    <w:p w:rsidR="008035E4" w:rsidRPr="008035E4" w:rsidRDefault="008035E4" w:rsidP="00EF4F61">
      <w:pPr>
        <w:rPr>
          <w:rFonts w:ascii="Arial Black" w:hAnsi="Arial Black"/>
          <w:sz w:val="32"/>
          <w:szCs w:val="32"/>
        </w:rPr>
      </w:pPr>
    </w:p>
    <w:p w:rsidR="008035E4" w:rsidRPr="008035E4" w:rsidRDefault="008035E4" w:rsidP="00EF4F61">
      <w:pPr>
        <w:rPr>
          <w:rFonts w:ascii="Arial Black" w:hAnsi="Arial Black"/>
          <w:sz w:val="32"/>
          <w:szCs w:val="32"/>
        </w:rPr>
      </w:pPr>
    </w:p>
    <w:p w:rsidR="008035E4" w:rsidRPr="008035E4" w:rsidRDefault="008035E4" w:rsidP="008035E4">
      <w:pPr>
        <w:jc w:val="center"/>
        <w:rPr>
          <w:rFonts w:ascii="Arial Black" w:hAnsi="Arial Black"/>
          <w:sz w:val="32"/>
          <w:szCs w:val="32"/>
        </w:rPr>
      </w:pPr>
      <w:r w:rsidRPr="008035E4">
        <w:rPr>
          <w:rFonts w:ascii="Arial Black" w:hAnsi="Arial Black"/>
          <w:sz w:val="32"/>
          <w:szCs w:val="32"/>
        </w:rPr>
        <w:t xml:space="preserve">PARTIE II : </w:t>
      </w:r>
      <w:r>
        <w:rPr>
          <w:rFonts w:ascii="Arial Black" w:hAnsi="Arial Black"/>
          <w:sz w:val="32"/>
          <w:szCs w:val="32"/>
        </w:rPr>
        <w:t>ET</w:t>
      </w:r>
      <w:r w:rsidRPr="008035E4">
        <w:rPr>
          <w:rFonts w:ascii="Arial Black" w:hAnsi="Arial Black"/>
          <w:sz w:val="32"/>
          <w:szCs w:val="32"/>
        </w:rPr>
        <w:t>U</w:t>
      </w:r>
      <w:r>
        <w:rPr>
          <w:rFonts w:ascii="Arial Black" w:hAnsi="Arial Black"/>
          <w:sz w:val="32"/>
          <w:szCs w:val="32"/>
        </w:rPr>
        <w:t>D</w:t>
      </w:r>
      <w:r w:rsidRPr="008035E4">
        <w:rPr>
          <w:rFonts w:ascii="Arial Black" w:hAnsi="Arial Black"/>
          <w:sz w:val="32"/>
          <w:szCs w:val="32"/>
        </w:rPr>
        <w:t>E D’IMPACT (R.122-5 du code de l’environnement) ;</w:t>
      </w:r>
    </w:p>
    <w:p w:rsidR="008035E4" w:rsidRDefault="008035E4">
      <w:pPr>
        <w:rPr>
          <w:rFonts w:ascii="Arial Black" w:hAnsi="Arial Black"/>
          <w:sz w:val="28"/>
          <w:szCs w:val="28"/>
        </w:rPr>
      </w:pPr>
      <w:r>
        <w:rPr>
          <w:rFonts w:ascii="Arial Black" w:hAnsi="Arial Black"/>
          <w:sz w:val="28"/>
          <w:szCs w:val="28"/>
        </w:rPr>
        <w:br w:type="page"/>
      </w:r>
    </w:p>
    <w:p w:rsidR="00783434" w:rsidRPr="00783434" w:rsidRDefault="00783434" w:rsidP="00783434">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r w:rsidRPr="00783434">
        <w:rPr>
          <w:rFonts w:ascii="Arial Black" w:hAnsi="Arial Black"/>
          <w:sz w:val="28"/>
          <w:szCs w:val="28"/>
        </w:rPr>
        <w:lastRenderedPageBreak/>
        <w:t>PARTIE I : PROCESSUS ENVIRONNEMENTAL ;</w:t>
      </w:r>
    </w:p>
    <w:p w:rsidR="008035E4" w:rsidRPr="00783434" w:rsidRDefault="008035E4" w:rsidP="008035E4">
      <w:pPr>
        <w:rPr>
          <w:rFonts w:cs="Arial"/>
          <w:sz w:val="24"/>
          <w:szCs w:val="24"/>
        </w:rPr>
      </w:pPr>
    </w:p>
    <w:p w:rsidR="00EF4F61" w:rsidRDefault="00EF4F61" w:rsidP="00783434">
      <w:pPr>
        <w:jc w:val="both"/>
        <w:rPr>
          <w:rFonts w:cs="Arial"/>
          <w:sz w:val="24"/>
          <w:szCs w:val="24"/>
        </w:rPr>
      </w:pPr>
      <w:r w:rsidRPr="00EF4F61">
        <w:rPr>
          <w:rFonts w:cs="Arial"/>
          <w:sz w:val="24"/>
          <w:szCs w:val="24"/>
        </w:rPr>
        <w:t>Le projet d</w:t>
      </w:r>
      <w:r>
        <w:rPr>
          <w:rFonts w:cs="Arial"/>
          <w:sz w:val="24"/>
          <w:szCs w:val="24"/>
        </w:rPr>
        <w:t>’</w:t>
      </w:r>
      <w:r w:rsidRPr="00EF4F61">
        <w:rPr>
          <w:rFonts w:cs="Arial"/>
          <w:sz w:val="24"/>
          <w:szCs w:val="24"/>
        </w:rPr>
        <w:t>AFU</w:t>
      </w:r>
      <w:r>
        <w:rPr>
          <w:rFonts w:cs="Arial"/>
          <w:sz w:val="24"/>
          <w:szCs w:val="24"/>
        </w:rPr>
        <w:t xml:space="preserve"> de la Plaine </w:t>
      </w:r>
      <w:r w:rsidRPr="00EF4F61">
        <w:rPr>
          <w:rFonts w:cs="Arial"/>
          <w:sz w:val="24"/>
          <w:szCs w:val="24"/>
        </w:rPr>
        <w:t xml:space="preserve">de MONTLHERY s’inscrit dans un long processus d’élaboration qui </w:t>
      </w:r>
      <w:r>
        <w:rPr>
          <w:rFonts w:cs="Arial"/>
          <w:sz w:val="24"/>
          <w:szCs w:val="24"/>
        </w:rPr>
        <w:t xml:space="preserve">a fait l’objet d’un temps consacré </w:t>
      </w:r>
      <w:r w:rsidRPr="00EF4F61">
        <w:rPr>
          <w:rFonts w:cs="Arial"/>
          <w:sz w:val="24"/>
          <w:szCs w:val="24"/>
        </w:rPr>
        <w:t xml:space="preserve">à la concertation, </w:t>
      </w:r>
      <w:r w:rsidR="00790C75">
        <w:rPr>
          <w:rFonts w:cs="Arial"/>
          <w:sz w:val="24"/>
          <w:szCs w:val="24"/>
        </w:rPr>
        <w:t xml:space="preserve">d’un temps d’études et de conception qui ont donné lieu, outre à l’étude d’impact, à une </w:t>
      </w:r>
      <w:r w:rsidR="00706826">
        <w:rPr>
          <w:rFonts w:cs="Arial"/>
          <w:sz w:val="24"/>
          <w:szCs w:val="24"/>
        </w:rPr>
        <w:t xml:space="preserve">étude </w:t>
      </w:r>
      <w:r w:rsidR="00790C75">
        <w:rPr>
          <w:rFonts w:cs="Arial"/>
          <w:sz w:val="24"/>
          <w:szCs w:val="24"/>
        </w:rPr>
        <w:t>de</w:t>
      </w:r>
      <w:r w:rsidR="00706826">
        <w:rPr>
          <w:rFonts w:cs="Arial"/>
          <w:sz w:val="24"/>
          <w:szCs w:val="24"/>
        </w:rPr>
        <w:t xml:space="preserve"> compensation agricole des espaces </w:t>
      </w:r>
      <w:r w:rsidR="00790C75">
        <w:rPr>
          <w:rFonts w:cs="Arial"/>
          <w:sz w:val="24"/>
          <w:szCs w:val="24"/>
        </w:rPr>
        <w:t>naturelles</w:t>
      </w:r>
      <w:r w:rsidR="00706826">
        <w:rPr>
          <w:rFonts w:cs="Arial"/>
          <w:sz w:val="24"/>
          <w:szCs w:val="24"/>
        </w:rPr>
        <w:t xml:space="preserve"> et </w:t>
      </w:r>
      <w:r w:rsidRPr="00EF4F61">
        <w:rPr>
          <w:rFonts w:cs="Arial"/>
          <w:sz w:val="24"/>
          <w:szCs w:val="24"/>
        </w:rPr>
        <w:t>de</w:t>
      </w:r>
      <w:r w:rsidR="00706826">
        <w:rPr>
          <w:rFonts w:cs="Arial"/>
          <w:sz w:val="24"/>
          <w:szCs w:val="24"/>
        </w:rPr>
        <w:t>s</w:t>
      </w:r>
      <w:r w:rsidRPr="00EF4F61">
        <w:rPr>
          <w:rFonts w:cs="Arial"/>
          <w:sz w:val="24"/>
          <w:szCs w:val="24"/>
        </w:rPr>
        <w:t xml:space="preserve"> consultation</w:t>
      </w:r>
      <w:r w:rsidR="00706826">
        <w:rPr>
          <w:rFonts w:cs="Arial"/>
          <w:sz w:val="24"/>
          <w:szCs w:val="24"/>
        </w:rPr>
        <w:t>s</w:t>
      </w:r>
      <w:r w:rsidRPr="00EF4F61">
        <w:rPr>
          <w:rFonts w:cs="Arial"/>
          <w:sz w:val="24"/>
          <w:szCs w:val="24"/>
        </w:rPr>
        <w:t xml:space="preserve"> des différents services </w:t>
      </w:r>
      <w:r w:rsidR="00706826">
        <w:rPr>
          <w:rFonts w:cs="Arial"/>
          <w:sz w:val="24"/>
          <w:szCs w:val="24"/>
        </w:rPr>
        <w:t>ou ge</w:t>
      </w:r>
      <w:r w:rsidR="008035E4">
        <w:rPr>
          <w:rFonts w:cs="Arial"/>
          <w:sz w:val="24"/>
          <w:szCs w:val="24"/>
        </w:rPr>
        <w:t>stionnaires de services publics.</w:t>
      </w:r>
    </w:p>
    <w:p w:rsidR="008035E4" w:rsidRDefault="008035E4" w:rsidP="00783434">
      <w:pPr>
        <w:jc w:val="both"/>
        <w:rPr>
          <w:rFonts w:cs="Arial"/>
          <w:sz w:val="24"/>
          <w:szCs w:val="24"/>
        </w:rPr>
      </w:pPr>
    </w:p>
    <w:p w:rsidR="008035E4" w:rsidRDefault="008035E4" w:rsidP="00783434">
      <w:pPr>
        <w:jc w:val="both"/>
        <w:rPr>
          <w:rFonts w:eastAsia="Times New Roman" w:cs="Arial"/>
          <w:color w:val="484848"/>
          <w:sz w:val="24"/>
          <w:szCs w:val="24"/>
          <w:lang w:eastAsia="fr-FR"/>
        </w:rPr>
      </w:pPr>
      <w:r w:rsidRPr="008035E4">
        <w:rPr>
          <w:rFonts w:eastAsia="Times New Roman" w:cs="Arial"/>
          <w:color w:val="484848"/>
          <w:sz w:val="24"/>
          <w:szCs w:val="24"/>
          <w:lang w:eastAsia="fr-FR"/>
        </w:rPr>
        <w:t>L’évaluation environnementale d’un projet est réalisée par le maître d’ouvrage ou sous sa responsabilité. Elle permet l’intégration des enjeux environnementaux et sanitaires tout au long de l’élaboration du projet et du processus décisionnel qui l’accompagne. C’est un outil d’aide à la décision.</w:t>
      </w:r>
    </w:p>
    <w:p w:rsidR="008035E4" w:rsidRPr="008035E4" w:rsidRDefault="008035E4" w:rsidP="00783434">
      <w:pPr>
        <w:jc w:val="both"/>
        <w:rPr>
          <w:rFonts w:eastAsia="Times New Roman" w:cs="Arial"/>
          <w:color w:val="484848"/>
          <w:sz w:val="24"/>
          <w:szCs w:val="24"/>
          <w:lang w:eastAsia="fr-FR"/>
        </w:rPr>
      </w:pPr>
    </w:p>
    <w:p w:rsidR="008035E4" w:rsidRPr="008035E4" w:rsidRDefault="008035E4" w:rsidP="00783434">
      <w:pPr>
        <w:jc w:val="both"/>
        <w:rPr>
          <w:rFonts w:eastAsia="Times New Roman" w:cs="Arial"/>
          <w:color w:val="484848"/>
          <w:sz w:val="24"/>
          <w:szCs w:val="24"/>
          <w:lang w:eastAsia="fr-FR"/>
        </w:rPr>
      </w:pPr>
      <w:r w:rsidRPr="008035E4">
        <w:rPr>
          <w:rFonts w:eastAsia="Times New Roman" w:cs="Arial"/>
          <w:color w:val="484848"/>
          <w:sz w:val="24"/>
          <w:szCs w:val="24"/>
          <w:lang w:eastAsia="fr-FR"/>
        </w:rPr>
        <w:t>L’évaluation environnementale rend compte des effets prévisibles du projet et permet d’analyser et de justifier les choix retenus au regard des enjeux identifiés. Elle vise ainsi à prévenir les dommages, ce qui s’avère en général moins coûteux que de gérer ceux-ci une fois survenus.</w:t>
      </w:r>
    </w:p>
    <w:p w:rsidR="00706826" w:rsidRDefault="00706826" w:rsidP="00783434">
      <w:pPr>
        <w:jc w:val="both"/>
        <w:rPr>
          <w:rFonts w:cs="Arial"/>
          <w:sz w:val="24"/>
          <w:szCs w:val="24"/>
        </w:rPr>
      </w:pPr>
    </w:p>
    <w:p w:rsidR="00EF4F61" w:rsidRPr="00350887" w:rsidRDefault="00EF4F61" w:rsidP="00783434">
      <w:pPr>
        <w:jc w:val="both"/>
        <w:rPr>
          <w:rFonts w:cs="Arial"/>
          <w:b/>
          <w:sz w:val="24"/>
          <w:szCs w:val="24"/>
          <w:u w:val="single"/>
        </w:rPr>
      </w:pPr>
      <w:r w:rsidRPr="00350887">
        <w:rPr>
          <w:rFonts w:cs="Arial"/>
          <w:b/>
          <w:sz w:val="24"/>
          <w:szCs w:val="24"/>
          <w:u w:val="single"/>
        </w:rPr>
        <w:t>1.1) Concertation sur le projet :</w:t>
      </w:r>
    </w:p>
    <w:p w:rsidR="00706826" w:rsidRDefault="00706826" w:rsidP="00783434">
      <w:pPr>
        <w:jc w:val="both"/>
        <w:rPr>
          <w:rFonts w:cs="Arial"/>
          <w:sz w:val="24"/>
          <w:szCs w:val="24"/>
        </w:rPr>
      </w:pPr>
      <w:r>
        <w:rPr>
          <w:rFonts w:cs="Arial"/>
          <w:sz w:val="24"/>
          <w:szCs w:val="24"/>
        </w:rPr>
        <w:t xml:space="preserve">Initialement prévue sous la forme d’une zone d’aménagement concerté, cette opération d’aménagement a, par délibération du </w:t>
      </w:r>
      <w:r w:rsidR="00350887">
        <w:rPr>
          <w:rFonts w:cs="Arial"/>
          <w:sz w:val="24"/>
          <w:szCs w:val="24"/>
        </w:rPr>
        <w:t xml:space="preserve">10 février </w:t>
      </w:r>
      <w:r>
        <w:rPr>
          <w:rFonts w:cs="Arial"/>
          <w:sz w:val="24"/>
          <w:szCs w:val="24"/>
        </w:rPr>
        <w:t>201</w:t>
      </w:r>
      <w:r w:rsidR="00350887">
        <w:rPr>
          <w:rFonts w:cs="Arial"/>
          <w:sz w:val="24"/>
          <w:szCs w:val="24"/>
        </w:rPr>
        <w:t>1,</w:t>
      </w:r>
      <w:r>
        <w:rPr>
          <w:rFonts w:cs="Arial"/>
          <w:sz w:val="24"/>
          <w:szCs w:val="24"/>
        </w:rPr>
        <w:t xml:space="preserve"> fait l’objet de modalités de concertation initiées par la commune de MONTLHERY.</w:t>
      </w:r>
    </w:p>
    <w:p w:rsidR="00706826" w:rsidRDefault="00706826" w:rsidP="00783434">
      <w:pPr>
        <w:jc w:val="both"/>
        <w:rPr>
          <w:rFonts w:cs="Arial"/>
          <w:sz w:val="24"/>
          <w:szCs w:val="24"/>
        </w:rPr>
      </w:pPr>
    </w:p>
    <w:p w:rsidR="00706826" w:rsidRDefault="00706826" w:rsidP="00783434">
      <w:pPr>
        <w:jc w:val="both"/>
        <w:rPr>
          <w:rFonts w:cs="Arial"/>
          <w:sz w:val="24"/>
          <w:szCs w:val="24"/>
        </w:rPr>
      </w:pPr>
      <w:r>
        <w:rPr>
          <w:rFonts w:cs="Arial"/>
          <w:sz w:val="24"/>
          <w:szCs w:val="24"/>
        </w:rPr>
        <w:t xml:space="preserve">Cette concertation n’a pas abouti puisque lors des réunions d’échange avec les propriétaires, </w:t>
      </w:r>
      <w:r w:rsidR="00350887">
        <w:rPr>
          <w:rFonts w:cs="Arial"/>
          <w:sz w:val="24"/>
          <w:szCs w:val="24"/>
        </w:rPr>
        <w:t>il a été convenu d’un commun accord que l’idée de la ZAC d’initiative publique devait être abandonnée au profit de la procédure d’association foncière urbaine.</w:t>
      </w:r>
    </w:p>
    <w:p w:rsidR="00350887" w:rsidRDefault="00350887" w:rsidP="00783434">
      <w:pPr>
        <w:jc w:val="both"/>
        <w:rPr>
          <w:rFonts w:cs="Arial"/>
          <w:sz w:val="24"/>
          <w:szCs w:val="24"/>
        </w:rPr>
      </w:pPr>
    </w:p>
    <w:p w:rsidR="00350887" w:rsidRDefault="00350887" w:rsidP="00783434">
      <w:pPr>
        <w:jc w:val="both"/>
        <w:rPr>
          <w:rFonts w:cs="Arial"/>
          <w:sz w:val="24"/>
          <w:szCs w:val="24"/>
        </w:rPr>
      </w:pPr>
      <w:r>
        <w:rPr>
          <w:rFonts w:cs="Arial"/>
          <w:sz w:val="24"/>
          <w:szCs w:val="24"/>
        </w:rPr>
        <w:t>Pour autant la concertation avec les riverains et les habitants et usagers de la commune ne s’est pas arrêtée</w:t>
      </w:r>
      <w:r w:rsidR="00245B25">
        <w:rPr>
          <w:rFonts w:cs="Arial"/>
          <w:sz w:val="24"/>
          <w:szCs w:val="24"/>
        </w:rPr>
        <w:t xml:space="preserve"> une fois la ZAC abandonnée. Plusieurs réunions de concertation (publiques avec l’’ensemble des habitants ou privée avec seulement les riverains) ont été menées. Les principales sont rappelées pour mémoire.</w:t>
      </w:r>
      <w:r>
        <w:rPr>
          <w:rFonts w:cs="Arial"/>
          <w:sz w:val="24"/>
          <w:szCs w:val="24"/>
        </w:rPr>
        <w:t xml:space="preserve"> </w:t>
      </w:r>
    </w:p>
    <w:p w:rsidR="00706826" w:rsidRDefault="00706826" w:rsidP="00783434">
      <w:pPr>
        <w:jc w:val="both"/>
        <w:rPr>
          <w:rFonts w:cs="Arial"/>
          <w:sz w:val="24"/>
          <w:szCs w:val="24"/>
        </w:rPr>
      </w:pPr>
    </w:p>
    <w:p w:rsidR="00350887" w:rsidRDefault="00245B25" w:rsidP="00783434">
      <w:pPr>
        <w:jc w:val="both"/>
        <w:rPr>
          <w:rFonts w:cs="Arial"/>
          <w:sz w:val="24"/>
          <w:szCs w:val="24"/>
        </w:rPr>
      </w:pPr>
      <w:r w:rsidRPr="00706826">
        <w:rPr>
          <w:b/>
          <w:sz w:val="24"/>
          <w:szCs w:val="24"/>
        </w:rPr>
        <w:t xml:space="preserve">- </w:t>
      </w:r>
      <w:r>
        <w:rPr>
          <w:b/>
          <w:sz w:val="24"/>
          <w:szCs w:val="24"/>
        </w:rPr>
        <w:t>1</w:t>
      </w:r>
      <w:r w:rsidRPr="00245B25">
        <w:rPr>
          <w:b/>
          <w:sz w:val="24"/>
          <w:szCs w:val="24"/>
          <w:vertAlign w:val="superscript"/>
        </w:rPr>
        <w:t>ère</w:t>
      </w:r>
      <w:r>
        <w:rPr>
          <w:b/>
          <w:sz w:val="24"/>
          <w:szCs w:val="24"/>
        </w:rPr>
        <w:t xml:space="preserve"> </w:t>
      </w:r>
      <w:r w:rsidRPr="00706826">
        <w:rPr>
          <w:b/>
          <w:sz w:val="24"/>
          <w:szCs w:val="24"/>
        </w:rPr>
        <w:t>Réunion publique de concertation</w:t>
      </w:r>
      <w:r w:rsidRPr="00706826">
        <w:rPr>
          <w:sz w:val="24"/>
          <w:szCs w:val="24"/>
        </w:rPr>
        <w:t xml:space="preserve"> </w:t>
      </w:r>
      <w:r>
        <w:rPr>
          <w:sz w:val="24"/>
          <w:szCs w:val="24"/>
        </w:rPr>
        <w:t xml:space="preserve">le </w:t>
      </w:r>
      <w:r w:rsidRPr="00245B25">
        <w:rPr>
          <w:b/>
          <w:sz w:val="24"/>
          <w:szCs w:val="24"/>
        </w:rPr>
        <w:t>17 avril</w:t>
      </w:r>
      <w:r w:rsidRPr="00706826">
        <w:rPr>
          <w:b/>
          <w:sz w:val="24"/>
          <w:szCs w:val="24"/>
        </w:rPr>
        <w:t xml:space="preserve"> 2015 à 1</w:t>
      </w:r>
      <w:r>
        <w:rPr>
          <w:b/>
          <w:sz w:val="24"/>
          <w:szCs w:val="24"/>
        </w:rPr>
        <w:t>9</w:t>
      </w:r>
      <w:r w:rsidRPr="00706826">
        <w:rPr>
          <w:b/>
          <w:sz w:val="24"/>
          <w:szCs w:val="24"/>
        </w:rPr>
        <w:t>h00</w:t>
      </w:r>
      <w:r>
        <w:rPr>
          <w:sz w:val="24"/>
          <w:szCs w:val="24"/>
        </w:rPr>
        <w:t xml:space="preserve"> en mairie sur le projet d’AFUA</w:t>
      </w:r>
      <w:r w:rsidRPr="00706826">
        <w:rPr>
          <w:sz w:val="24"/>
          <w:szCs w:val="24"/>
        </w:rPr>
        <w:t xml:space="preserve"> </w:t>
      </w:r>
      <w:r>
        <w:rPr>
          <w:sz w:val="24"/>
          <w:szCs w:val="24"/>
        </w:rPr>
        <w:t xml:space="preserve">sur le principe d’une AFU et les orientations d’aménagement et d’urbanisme retenue, notamment en terme de programme de </w:t>
      </w:r>
      <w:r w:rsidR="00A31DA5">
        <w:rPr>
          <w:sz w:val="24"/>
          <w:szCs w:val="24"/>
        </w:rPr>
        <w:t>construction</w:t>
      </w:r>
      <w:r>
        <w:rPr>
          <w:sz w:val="24"/>
          <w:szCs w:val="24"/>
        </w:rPr>
        <w:t>.</w:t>
      </w:r>
    </w:p>
    <w:p w:rsidR="00350887" w:rsidRPr="00706826" w:rsidRDefault="00350887" w:rsidP="00783434">
      <w:pPr>
        <w:jc w:val="both"/>
        <w:rPr>
          <w:rFonts w:cs="Arial"/>
          <w:sz w:val="24"/>
          <w:szCs w:val="24"/>
        </w:rPr>
      </w:pPr>
    </w:p>
    <w:p w:rsidR="00A31DA5" w:rsidRDefault="00706826" w:rsidP="00783434">
      <w:pPr>
        <w:jc w:val="both"/>
        <w:rPr>
          <w:sz w:val="24"/>
          <w:szCs w:val="24"/>
        </w:rPr>
      </w:pPr>
      <w:r w:rsidRPr="00706826">
        <w:rPr>
          <w:b/>
          <w:sz w:val="24"/>
          <w:szCs w:val="24"/>
        </w:rPr>
        <w:t>- 2</w:t>
      </w:r>
      <w:r w:rsidRPr="00706826">
        <w:rPr>
          <w:b/>
          <w:sz w:val="24"/>
          <w:szCs w:val="24"/>
          <w:vertAlign w:val="superscript"/>
        </w:rPr>
        <w:t>ème</w:t>
      </w:r>
      <w:r w:rsidRPr="00706826">
        <w:rPr>
          <w:b/>
          <w:sz w:val="24"/>
          <w:szCs w:val="24"/>
        </w:rPr>
        <w:t xml:space="preserve"> Réunion publique de concertation</w:t>
      </w:r>
      <w:r w:rsidRPr="00706826">
        <w:rPr>
          <w:sz w:val="24"/>
          <w:szCs w:val="24"/>
        </w:rPr>
        <w:t xml:space="preserve"> le </w:t>
      </w:r>
      <w:r w:rsidRPr="00706826">
        <w:rPr>
          <w:b/>
          <w:sz w:val="24"/>
          <w:szCs w:val="24"/>
        </w:rPr>
        <w:t>jeudi 10 décembre 2015 à 18h00</w:t>
      </w:r>
      <w:r w:rsidR="00350887">
        <w:rPr>
          <w:sz w:val="24"/>
          <w:szCs w:val="24"/>
        </w:rPr>
        <w:t xml:space="preserve"> sur le projet d’AFUA</w:t>
      </w:r>
      <w:r w:rsidRPr="00706826">
        <w:rPr>
          <w:sz w:val="24"/>
          <w:szCs w:val="24"/>
        </w:rPr>
        <w:t xml:space="preserve"> avec présentation des esquisses de détail notamment des coupes de voirie, cheminement piéton, stationnement, aspect des clôture et placettes et espaces publics. </w:t>
      </w:r>
    </w:p>
    <w:p w:rsidR="00A31DA5" w:rsidRDefault="00A31DA5" w:rsidP="00783434">
      <w:pPr>
        <w:jc w:val="both"/>
        <w:rPr>
          <w:sz w:val="24"/>
          <w:szCs w:val="24"/>
        </w:rPr>
      </w:pPr>
    </w:p>
    <w:p w:rsidR="00A31DA5" w:rsidRDefault="00A31DA5" w:rsidP="00783434">
      <w:pPr>
        <w:jc w:val="both"/>
        <w:rPr>
          <w:sz w:val="24"/>
          <w:szCs w:val="24"/>
        </w:rPr>
      </w:pPr>
      <w:r>
        <w:rPr>
          <w:sz w:val="24"/>
          <w:szCs w:val="24"/>
        </w:rPr>
        <w:t>Des panneaux d’affichage ont également été mis en place dans la salle du conseil municipal</w:t>
      </w:r>
      <w:r w:rsidR="00933CE3">
        <w:rPr>
          <w:sz w:val="24"/>
          <w:szCs w:val="24"/>
        </w:rPr>
        <w:t xml:space="preserve"> pendant la durée de cette concertation qui s’est achevée par l’information donnée au conseil municipal le 19 juin 2017</w:t>
      </w:r>
      <w:r>
        <w:rPr>
          <w:sz w:val="24"/>
          <w:szCs w:val="24"/>
        </w:rPr>
        <w:t>.</w:t>
      </w:r>
    </w:p>
    <w:p w:rsidR="00A31DA5" w:rsidRDefault="00A31DA5" w:rsidP="00783434">
      <w:pPr>
        <w:jc w:val="both"/>
        <w:rPr>
          <w:sz w:val="24"/>
          <w:szCs w:val="24"/>
        </w:rPr>
      </w:pPr>
    </w:p>
    <w:p w:rsidR="00706826" w:rsidRPr="00706826" w:rsidRDefault="00350887" w:rsidP="00783434">
      <w:pPr>
        <w:jc w:val="both"/>
        <w:rPr>
          <w:rFonts w:cs="Arial"/>
          <w:sz w:val="24"/>
          <w:szCs w:val="24"/>
        </w:rPr>
      </w:pPr>
      <w:r>
        <w:rPr>
          <w:sz w:val="24"/>
          <w:szCs w:val="24"/>
        </w:rPr>
        <w:t>Ce</w:t>
      </w:r>
      <w:r w:rsidR="00A31DA5">
        <w:rPr>
          <w:sz w:val="24"/>
          <w:szCs w:val="24"/>
        </w:rPr>
        <w:t>s r</w:t>
      </w:r>
      <w:r>
        <w:rPr>
          <w:sz w:val="24"/>
          <w:szCs w:val="24"/>
        </w:rPr>
        <w:t>éunion</w:t>
      </w:r>
      <w:r w:rsidR="00A31DA5">
        <w:rPr>
          <w:sz w:val="24"/>
          <w:szCs w:val="24"/>
        </w:rPr>
        <w:t>s</w:t>
      </w:r>
      <w:r>
        <w:rPr>
          <w:sz w:val="24"/>
          <w:szCs w:val="24"/>
        </w:rPr>
        <w:t xml:space="preserve"> </w:t>
      </w:r>
      <w:r w:rsidR="00933CE3" w:rsidRPr="00706826">
        <w:rPr>
          <w:sz w:val="24"/>
          <w:szCs w:val="24"/>
        </w:rPr>
        <w:t>publique</w:t>
      </w:r>
      <w:r w:rsidR="00933CE3">
        <w:rPr>
          <w:sz w:val="24"/>
          <w:szCs w:val="24"/>
        </w:rPr>
        <w:t>s</w:t>
      </w:r>
      <w:r w:rsidR="00933CE3" w:rsidRPr="00706826">
        <w:rPr>
          <w:sz w:val="24"/>
          <w:szCs w:val="24"/>
        </w:rPr>
        <w:t xml:space="preserve"> </w:t>
      </w:r>
      <w:r>
        <w:rPr>
          <w:sz w:val="24"/>
          <w:szCs w:val="24"/>
        </w:rPr>
        <w:t xml:space="preserve">de </w:t>
      </w:r>
      <w:r w:rsidR="00706826" w:rsidRPr="00706826">
        <w:rPr>
          <w:sz w:val="24"/>
          <w:szCs w:val="24"/>
        </w:rPr>
        <w:t xml:space="preserve">concertation </w:t>
      </w:r>
      <w:r w:rsidR="00A31DA5">
        <w:rPr>
          <w:sz w:val="24"/>
          <w:szCs w:val="24"/>
        </w:rPr>
        <w:t>ont</w:t>
      </w:r>
      <w:r>
        <w:rPr>
          <w:sz w:val="24"/>
          <w:szCs w:val="24"/>
        </w:rPr>
        <w:t xml:space="preserve"> été organisée</w:t>
      </w:r>
      <w:r w:rsidR="00A31DA5">
        <w:rPr>
          <w:sz w:val="24"/>
          <w:szCs w:val="24"/>
        </w:rPr>
        <w:t xml:space="preserve">s en mairie </w:t>
      </w:r>
      <w:r w:rsidR="00706826" w:rsidRPr="00706826">
        <w:rPr>
          <w:sz w:val="24"/>
          <w:szCs w:val="24"/>
        </w:rPr>
        <w:t>à l’initiative de la commune</w:t>
      </w:r>
      <w:r w:rsidR="00A31DA5">
        <w:rPr>
          <w:sz w:val="24"/>
          <w:szCs w:val="24"/>
        </w:rPr>
        <w:t xml:space="preserve"> et menées sous l’autorité du maire ou de M. GAUCHET, adjoint à l’urbanisme.</w:t>
      </w:r>
    </w:p>
    <w:p w:rsidR="00706826" w:rsidRPr="00706826" w:rsidRDefault="00706826" w:rsidP="00783434">
      <w:pPr>
        <w:jc w:val="both"/>
        <w:rPr>
          <w:rFonts w:cs="Arial"/>
          <w:sz w:val="24"/>
          <w:szCs w:val="24"/>
        </w:rPr>
      </w:pPr>
    </w:p>
    <w:p w:rsidR="00706826" w:rsidRDefault="00245B25" w:rsidP="00783434">
      <w:pPr>
        <w:jc w:val="both"/>
        <w:rPr>
          <w:rFonts w:cs="Arial"/>
          <w:sz w:val="24"/>
          <w:szCs w:val="24"/>
        </w:rPr>
      </w:pPr>
      <w:r>
        <w:rPr>
          <w:rFonts w:cs="Arial"/>
          <w:sz w:val="24"/>
          <w:szCs w:val="24"/>
        </w:rPr>
        <w:lastRenderedPageBreak/>
        <w:t xml:space="preserve">La concertation menée n’a pas donné à un bilan officiel de la concertation tiré par délibération du conseil municipal car la commune en a décidé autrement en estimant </w:t>
      </w:r>
      <w:r w:rsidR="00A31DA5">
        <w:rPr>
          <w:rFonts w:cs="Arial"/>
          <w:sz w:val="24"/>
          <w:szCs w:val="24"/>
        </w:rPr>
        <w:t xml:space="preserve">d’une part que cette concertation n’était pas obligatoire et d’autre part </w:t>
      </w:r>
      <w:r>
        <w:rPr>
          <w:rFonts w:cs="Arial"/>
          <w:sz w:val="24"/>
          <w:szCs w:val="24"/>
        </w:rPr>
        <w:t>que le projet a</w:t>
      </w:r>
      <w:r w:rsidR="00A31DA5">
        <w:rPr>
          <w:rFonts w:cs="Arial"/>
          <w:sz w:val="24"/>
          <w:szCs w:val="24"/>
        </w:rPr>
        <w:t xml:space="preserve">vait </w:t>
      </w:r>
      <w:r>
        <w:rPr>
          <w:rFonts w:cs="Arial"/>
          <w:sz w:val="24"/>
          <w:szCs w:val="24"/>
        </w:rPr>
        <w:t>été élaboré au fur et à mesure des présentations et validé unanime</w:t>
      </w:r>
      <w:r w:rsidR="00A31DA5">
        <w:rPr>
          <w:rFonts w:cs="Arial"/>
          <w:sz w:val="24"/>
          <w:szCs w:val="24"/>
        </w:rPr>
        <w:t>me</w:t>
      </w:r>
      <w:r>
        <w:rPr>
          <w:rFonts w:cs="Arial"/>
          <w:sz w:val="24"/>
          <w:szCs w:val="24"/>
        </w:rPr>
        <w:t>nt lors de la dernière séance de concertation</w:t>
      </w:r>
      <w:r w:rsidR="00933CE3">
        <w:rPr>
          <w:rFonts w:cs="Arial"/>
          <w:sz w:val="24"/>
          <w:szCs w:val="24"/>
        </w:rPr>
        <w:t xml:space="preserve"> et par la commission urbanisme de la ville.</w:t>
      </w:r>
    </w:p>
    <w:p w:rsidR="00706826" w:rsidRDefault="00706826" w:rsidP="00783434">
      <w:pPr>
        <w:jc w:val="both"/>
        <w:rPr>
          <w:rFonts w:cs="Arial"/>
          <w:sz w:val="24"/>
          <w:szCs w:val="24"/>
        </w:rPr>
      </w:pPr>
    </w:p>
    <w:p w:rsidR="00EF4F61" w:rsidRPr="00933CE3" w:rsidRDefault="00EF4F61" w:rsidP="00783434">
      <w:pPr>
        <w:jc w:val="both"/>
        <w:rPr>
          <w:rFonts w:cs="Arial"/>
          <w:b/>
          <w:sz w:val="24"/>
          <w:szCs w:val="24"/>
          <w:u w:val="single"/>
        </w:rPr>
      </w:pPr>
      <w:r w:rsidRPr="00933CE3">
        <w:rPr>
          <w:rFonts w:cs="Arial"/>
          <w:b/>
          <w:sz w:val="24"/>
          <w:szCs w:val="24"/>
          <w:u w:val="single"/>
        </w:rPr>
        <w:t>1.2) Compensation agricole :</w:t>
      </w:r>
    </w:p>
    <w:p w:rsidR="00706826" w:rsidRDefault="00706826" w:rsidP="00783434">
      <w:pPr>
        <w:jc w:val="both"/>
        <w:rPr>
          <w:rFonts w:cs="Arial"/>
          <w:sz w:val="24"/>
          <w:szCs w:val="24"/>
        </w:rPr>
      </w:pPr>
    </w:p>
    <w:p w:rsidR="00933CE3" w:rsidRPr="00933CE3" w:rsidRDefault="00933CE3" w:rsidP="00783434">
      <w:pPr>
        <w:jc w:val="both"/>
        <w:rPr>
          <w:rFonts w:cs="Arial"/>
          <w:sz w:val="24"/>
          <w:szCs w:val="24"/>
        </w:rPr>
      </w:pPr>
      <w:r w:rsidRPr="00933CE3">
        <w:rPr>
          <w:rFonts w:cs="Arial"/>
          <w:bCs/>
          <w:sz w:val="24"/>
          <w:szCs w:val="24"/>
        </w:rPr>
        <w:t>En application de l’article L.112-1-3 du code rural</w:t>
      </w:r>
      <w:r w:rsidRPr="00933CE3">
        <w:rPr>
          <w:rFonts w:cs="Arial"/>
          <w:sz w:val="24"/>
          <w:szCs w:val="24"/>
        </w:rPr>
        <w:t xml:space="preserve"> et de la pêche maritime (entré en vigueur le 1</w:t>
      </w:r>
      <w:r w:rsidRPr="00933CE3">
        <w:rPr>
          <w:rFonts w:cs="Arial"/>
          <w:sz w:val="24"/>
          <w:szCs w:val="24"/>
          <w:vertAlign w:val="superscript"/>
        </w:rPr>
        <w:t>er</w:t>
      </w:r>
      <w:r w:rsidRPr="00933CE3">
        <w:rPr>
          <w:rFonts w:cs="Arial"/>
          <w:sz w:val="24"/>
          <w:szCs w:val="24"/>
        </w:rPr>
        <w:t xml:space="preserve"> décembre 2016) et en cas de </w:t>
      </w:r>
      <w:r w:rsidRPr="00933CE3">
        <w:rPr>
          <w:rFonts w:cs="Arial"/>
          <w:bCs/>
          <w:sz w:val="24"/>
          <w:szCs w:val="24"/>
        </w:rPr>
        <w:t>projets relevant d’une évaluation environnementale systématique en application des rubriques de l’annexe de l’article R.122-2 du code de l’environnement, les projets qui ont un impact sur la zone agricole ou naturelle doivent obligatoirement comporter une « étude préalable sur l’économie agricole » prévoyant des mesures compensatoires (en nature ou financières).</w:t>
      </w:r>
      <w:r w:rsidRPr="00933CE3">
        <w:rPr>
          <w:rFonts w:cs="Arial"/>
          <w:sz w:val="24"/>
          <w:szCs w:val="24"/>
        </w:rPr>
        <w:t xml:space="preserve"> </w:t>
      </w:r>
    </w:p>
    <w:p w:rsidR="00933CE3" w:rsidRPr="00933CE3" w:rsidRDefault="00933CE3" w:rsidP="00783434">
      <w:pPr>
        <w:jc w:val="both"/>
        <w:rPr>
          <w:rFonts w:cs="Arial"/>
          <w:sz w:val="24"/>
          <w:szCs w:val="24"/>
        </w:rPr>
      </w:pPr>
    </w:p>
    <w:p w:rsidR="00933CE3" w:rsidRPr="00933CE3" w:rsidRDefault="00933CE3" w:rsidP="00783434">
      <w:pPr>
        <w:jc w:val="both"/>
        <w:rPr>
          <w:rFonts w:cs="Arial"/>
          <w:sz w:val="24"/>
          <w:szCs w:val="24"/>
        </w:rPr>
      </w:pPr>
      <w:r w:rsidRPr="00933CE3">
        <w:rPr>
          <w:rFonts w:cs="Arial"/>
          <w:bCs/>
          <w:sz w:val="24"/>
          <w:szCs w:val="24"/>
        </w:rPr>
        <w:t>Deux conditions à cette nouvelle contrainte issue de la Loi LAAAF du 13 octobre 2014</w:t>
      </w:r>
      <w:r w:rsidR="00790C75">
        <w:rPr>
          <w:rFonts w:cs="Arial"/>
          <w:bCs/>
          <w:sz w:val="24"/>
          <w:szCs w:val="24"/>
        </w:rPr>
        <w:t> :</w:t>
      </w:r>
      <w:r w:rsidRPr="00933CE3">
        <w:rPr>
          <w:rFonts w:cs="Arial"/>
          <w:bCs/>
          <w:sz w:val="24"/>
          <w:szCs w:val="24"/>
        </w:rPr>
        <w:t xml:space="preserve"> </w:t>
      </w:r>
    </w:p>
    <w:p w:rsidR="00933CE3" w:rsidRPr="00933CE3" w:rsidRDefault="00933CE3" w:rsidP="00783434">
      <w:pPr>
        <w:jc w:val="both"/>
        <w:rPr>
          <w:rFonts w:cs="Arial"/>
          <w:sz w:val="24"/>
          <w:szCs w:val="24"/>
        </w:rPr>
      </w:pPr>
      <w:r w:rsidRPr="00933CE3">
        <w:rPr>
          <w:rFonts w:cs="Arial"/>
          <w:bCs/>
          <w:sz w:val="24"/>
          <w:szCs w:val="24"/>
        </w:rPr>
        <w:t>- T</w:t>
      </w:r>
      <w:r w:rsidRPr="00933CE3">
        <w:rPr>
          <w:rFonts w:cs="Arial"/>
          <w:sz w:val="24"/>
          <w:szCs w:val="24"/>
        </w:rPr>
        <w:t xml:space="preserve">out d’abord, les travaux, ouvrages ou aménagements projetés </w:t>
      </w:r>
      <w:r w:rsidRPr="00933CE3">
        <w:rPr>
          <w:rFonts w:cs="Arial"/>
          <w:bCs/>
          <w:sz w:val="24"/>
          <w:szCs w:val="24"/>
        </w:rPr>
        <w:t xml:space="preserve">doivent empiéter sur une zone agricole, forestière ou naturelle, une zone à urbaniser ou encore toute surface affectée à une activité agricole </w:t>
      </w:r>
      <w:r w:rsidRPr="00933CE3">
        <w:rPr>
          <w:rFonts w:cs="Arial"/>
          <w:sz w:val="24"/>
          <w:szCs w:val="24"/>
        </w:rPr>
        <w:t>(ou qui y a été affectée</w:t>
      </w:r>
      <w:r w:rsidRPr="00933CE3">
        <w:rPr>
          <w:rFonts w:cs="Arial"/>
          <w:bCs/>
          <w:sz w:val="24"/>
          <w:szCs w:val="24"/>
        </w:rPr>
        <w:t>, de trois à cinq ans auparavant</w:t>
      </w:r>
      <w:r w:rsidRPr="00933CE3">
        <w:rPr>
          <w:rFonts w:cs="Arial"/>
          <w:sz w:val="24"/>
          <w:szCs w:val="24"/>
        </w:rPr>
        <w:t>).</w:t>
      </w:r>
    </w:p>
    <w:p w:rsidR="00933CE3" w:rsidRPr="00933CE3" w:rsidRDefault="00933CE3" w:rsidP="00783434">
      <w:pPr>
        <w:jc w:val="both"/>
        <w:rPr>
          <w:rFonts w:cs="Arial"/>
          <w:sz w:val="24"/>
          <w:szCs w:val="24"/>
        </w:rPr>
      </w:pPr>
      <w:r w:rsidRPr="00933CE3">
        <w:rPr>
          <w:rFonts w:cs="Arial"/>
          <w:sz w:val="24"/>
          <w:szCs w:val="24"/>
        </w:rPr>
        <w:t xml:space="preserve">- De plus, la surface prélevée de manière définitive </w:t>
      </w:r>
      <w:r w:rsidRPr="00933CE3">
        <w:rPr>
          <w:rFonts w:cs="Arial"/>
          <w:bCs/>
          <w:sz w:val="24"/>
          <w:szCs w:val="24"/>
        </w:rPr>
        <w:t>doit être supérieure ou égale à un seuil déterminé par le préfet au niveau départemental</w:t>
      </w:r>
      <w:r w:rsidRPr="00933CE3">
        <w:rPr>
          <w:rFonts w:cs="Arial"/>
          <w:sz w:val="24"/>
          <w:szCs w:val="24"/>
        </w:rPr>
        <w:t xml:space="preserve">, et qui peut être compris entre </w:t>
      </w:r>
      <w:r w:rsidRPr="00933CE3">
        <w:rPr>
          <w:rFonts w:cs="Arial"/>
          <w:bCs/>
          <w:sz w:val="24"/>
          <w:szCs w:val="24"/>
        </w:rPr>
        <w:t>un et dix hectares</w:t>
      </w:r>
      <w:r w:rsidRPr="00933CE3">
        <w:rPr>
          <w:rFonts w:cs="Arial"/>
          <w:sz w:val="24"/>
          <w:szCs w:val="24"/>
        </w:rPr>
        <w:t xml:space="preserve">. A défaut, le décret fixe </w:t>
      </w:r>
      <w:r w:rsidRPr="00933CE3">
        <w:rPr>
          <w:rFonts w:cs="Arial"/>
          <w:bCs/>
          <w:sz w:val="24"/>
          <w:szCs w:val="24"/>
        </w:rPr>
        <w:t>ce seuil à 5 ha</w:t>
      </w:r>
      <w:r w:rsidRPr="00933CE3">
        <w:rPr>
          <w:rFonts w:cs="Arial"/>
          <w:sz w:val="24"/>
          <w:szCs w:val="24"/>
        </w:rPr>
        <w:t>. </w:t>
      </w:r>
    </w:p>
    <w:p w:rsidR="00933CE3" w:rsidRPr="00933CE3" w:rsidRDefault="00933CE3" w:rsidP="00783434">
      <w:pPr>
        <w:jc w:val="both"/>
        <w:rPr>
          <w:rFonts w:cs="Arial"/>
          <w:sz w:val="24"/>
          <w:szCs w:val="24"/>
        </w:rPr>
      </w:pPr>
    </w:p>
    <w:p w:rsidR="00933CE3" w:rsidRDefault="00933CE3" w:rsidP="00783434">
      <w:pPr>
        <w:jc w:val="both"/>
        <w:rPr>
          <w:rFonts w:cs="Arial"/>
          <w:sz w:val="24"/>
          <w:szCs w:val="24"/>
        </w:rPr>
      </w:pPr>
      <w:r w:rsidRPr="00933CE3">
        <w:rPr>
          <w:rFonts w:cs="Arial"/>
          <w:sz w:val="24"/>
          <w:szCs w:val="24"/>
        </w:rPr>
        <w:t>Pour le cas d’espèce de l’AFUA de la Plaine</w:t>
      </w:r>
      <w:r>
        <w:rPr>
          <w:rFonts w:cs="Arial"/>
          <w:sz w:val="24"/>
          <w:szCs w:val="24"/>
        </w:rPr>
        <w:t xml:space="preserve">, les deux conditions ci-dessus étant remplies et </w:t>
      </w:r>
      <w:r w:rsidRPr="00933CE3">
        <w:rPr>
          <w:rFonts w:cs="Arial"/>
          <w:sz w:val="24"/>
          <w:szCs w:val="24"/>
        </w:rPr>
        <w:t>la superficie du projet étant supérieure à 10 hectares</w:t>
      </w:r>
      <w:r w:rsidR="00EF1386">
        <w:rPr>
          <w:rFonts w:cs="Arial"/>
          <w:sz w:val="24"/>
          <w:szCs w:val="24"/>
        </w:rPr>
        <w:t xml:space="preserve"> qui constitue le seuil de l’évaluation environnementale</w:t>
      </w:r>
      <w:r w:rsidRPr="00933CE3">
        <w:rPr>
          <w:rFonts w:cs="Arial"/>
          <w:sz w:val="24"/>
          <w:szCs w:val="24"/>
        </w:rPr>
        <w:t xml:space="preserve">, le projet est soumis à </w:t>
      </w:r>
      <w:r w:rsidR="00EF1386">
        <w:rPr>
          <w:rFonts w:cs="Arial"/>
          <w:sz w:val="24"/>
          <w:szCs w:val="24"/>
        </w:rPr>
        <w:t xml:space="preserve">compensation agricole </w:t>
      </w:r>
      <w:r w:rsidRPr="00933CE3">
        <w:rPr>
          <w:rFonts w:cs="Arial"/>
          <w:sz w:val="24"/>
          <w:szCs w:val="24"/>
        </w:rPr>
        <w:t xml:space="preserve"> environnementale.</w:t>
      </w:r>
    </w:p>
    <w:p w:rsidR="00EF1386" w:rsidRDefault="00EF1386" w:rsidP="00783434">
      <w:pPr>
        <w:jc w:val="both"/>
        <w:rPr>
          <w:rFonts w:cs="Arial"/>
          <w:sz w:val="24"/>
          <w:szCs w:val="24"/>
        </w:rPr>
      </w:pPr>
    </w:p>
    <w:p w:rsidR="00EF1386" w:rsidRPr="00933CE3" w:rsidRDefault="00EF1386" w:rsidP="00783434">
      <w:pPr>
        <w:jc w:val="both"/>
        <w:rPr>
          <w:rFonts w:cs="Arial"/>
          <w:sz w:val="24"/>
          <w:szCs w:val="24"/>
        </w:rPr>
      </w:pPr>
      <w:r>
        <w:rPr>
          <w:rFonts w:cs="Arial"/>
          <w:sz w:val="24"/>
          <w:szCs w:val="24"/>
        </w:rPr>
        <w:t xml:space="preserve">Une étude a été confiée par l’AFUA conjointement à la Chambre Interdépartementale de l’Agriculture d’Ile de France et à la SAFER pour déterminer les modalités de compensation. </w:t>
      </w:r>
    </w:p>
    <w:p w:rsidR="00933CE3" w:rsidRDefault="00933CE3" w:rsidP="00783434">
      <w:pPr>
        <w:jc w:val="both"/>
        <w:rPr>
          <w:rFonts w:cs="Arial"/>
          <w:sz w:val="24"/>
          <w:szCs w:val="24"/>
        </w:rPr>
      </w:pPr>
    </w:p>
    <w:p w:rsidR="00EF1386" w:rsidRDefault="00EF1386" w:rsidP="00783434">
      <w:pPr>
        <w:jc w:val="both"/>
        <w:rPr>
          <w:rFonts w:cs="Arial"/>
          <w:bCs/>
          <w:sz w:val="24"/>
          <w:szCs w:val="24"/>
        </w:rPr>
      </w:pPr>
      <w:r>
        <w:rPr>
          <w:rFonts w:cs="Arial"/>
          <w:sz w:val="24"/>
          <w:szCs w:val="24"/>
        </w:rPr>
        <w:t xml:space="preserve">La compensation agricole étant disjointe de la procédure d’AFUA même si c’est la même autorité qui les approuve, la procédure est menée en parallèle de l’AFUA selon les modalités des articles </w:t>
      </w:r>
      <w:r w:rsidR="00645CB1">
        <w:rPr>
          <w:rFonts w:cs="Arial"/>
          <w:sz w:val="24"/>
          <w:szCs w:val="24"/>
        </w:rPr>
        <w:t>D</w:t>
      </w:r>
      <w:r w:rsidRPr="00EF1386">
        <w:rPr>
          <w:rFonts w:cs="Arial"/>
          <w:bCs/>
          <w:sz w:val="24"/>
          <w:szCs w:val="24"/>
        </w:rPr>
        <w:t xml:space="preserve">.112-1-18 à </w:t>
      </w:r>
      <w:r w:rsidR="00645CB1">
        <w:rPr>
          <w:rFonts w:cs="Arial"/>
          <w:bCs/>
          <w:sz w:val="24"/>
          <w:szCs w:val="24"/>
        </w:rPr>
        <w:t>D</w:t>
      </w:r>
      <w:r w:rsidRPr="00EF1386">
        <w:rPr>
          <w:rFonts w:cs="Arial"/>
          <w:bCs/>
          <w:sz w:val="24"/>
          <w:szCs w:val="24"/>
        </w:rPr>
        <w:t xml:space="preserve">.112-1-22 du code </w:t>
      </w:r>
      <w:r>
        <w:rPr>
          <w:rFonts w:cs="Arial"/>
          <w:bCs/>
          <w:sz w:val="24"/>
          <w:szCs w:val="24"/>
        </w:rPr>
        <w:t>précité</w:t>
      </w:r>
      <w:r w:rsidR="00790C75">
        <w:rPr>
          <w:rFonts w:cs="Arial"/>
          <w:bCs/>
          <w:sz w:val="24"/>
          <w:szCs w:val="24"/>
        </w:rPr>
        <w:t xml:space="preserve"> (transmission de l’étude au préfet pour consultation de la CDPENAF et avis de celui-ci dans un délai de quatre mois).</w:t>
      </w:r>
      <w:r>
        <w:rPr>
          <w:rFonts w:cs="Arial"/>
          <w:bCs/>
          <w:sz w:val="24"/>
          <w:szCs w:val="24"/>
        </w:rPr>
        <w:t xml:space="preserve"> </w:t>
      </w:r>
    </w:p>
    <w:p w:rsidR="00EF1386" w:rsidRDefault="00EF1386" w:rsidP="00783434">
      <w:pPr>
        <w:jc w:val="both"/>
        <w:rPr>
          <w:rFonts w:cs="Arial"/>
          <w:bCs/>
          <w:sz w:val="24"/>
          <w:szCs w:val="24"/>
        </w:rPr>
      </w:pPr>
    </w:p>
    <w:p w:rsidR="00EF1386" w:rsidRPr="00933CE3" w:rsidRDefault="00EF1386" w:rsidP="00783434">
      <w:pPr>
        <w:jc w:val="both"/>
        <w:rPr>
          <w:rFonts w:cs="Arial"/>
          <w:sz w:val="24"/>
          <w:szCs w:val="24"/>
        </w:rPr>
      </w:pPr>
      <w:r>
        <w:rPr>
          <w:rFonts w:cs="Arial"/>
          <w:bCs/>
          <w:sz w:val="24"/>
          <w:szCs w:val="24"/>
        </w:rPr>
        <w:t>D’ores et déjà, il est possible d’en donner les conclusions de façon résumée.</w:t>
      </w:r>
    </w:p>
    <w:p w:rsidR="00706826" w:rsidRPr="00EF1386" w:rsidRDefault="00706826" w:rsidP="00783434">
      <w:pPr>
        <w:jc w:val="both"/>
        <w:rPr>
          <w:rFonts w:cs="Arial"/>
          <w:i/>
          <w:color w:val="FF0000"/>
          <w:sz w:val="24"/>
          <w:szCs w:val="24"/>
        </w:rPr>
      </w:pPr>
      <w:bookmarkStart w:id="0" w:name="_GoBack"/>
      <w:bookmarkEnd w:id="0"/>
    </w:p>
    <w:p w:rsidR="00EF1386" w:rsidRDefault="00EF1386" w:rsidP="00783434">
      <w:pPr>
        <w:jc w:val="both"/>
        <w:rPr>
          <w:rFonts w:cs="Arial"/>
          <w:sz w:val="24"/>
          <w:szCs w:val="24"/>
        </w:rPr>
      </w:pPr>
    </w:p>
    <w:p w:rsidR="00EF4F61" w:rsidRPr="00B856BC" w:rsidRDefault="00EF4F61" w:rsidP="00783434">
      <w:pPr>
        <w:jc w:val="both"/>
        <w:rPr>
          <w:rFonts w:cs="Arial"/>
          <w:b/>
          <w:sz w:val="24"/>
          <w:szCs w:val="24"/>
          <w:u w:val="single"/>
        </w:rPr>
      </w:pPr>
      <w:r w:rsidRPr="00B856BC">
        <w:rPr>
          <w:rFonts w:cs="Arial"/>
          <w:b/>
          <w:sz w:val="24"/>
          <w:szCs w:val="24"/>
          <w:u w:val="single"/>
        </w:rPr>
        <w:t xml:space="preserve">1.3) Consultation des </w:t>
      </w:r>
      <w:r w:rsidR="00790C75">
        <w:rPr>
          <w:rFonts w:cs="Arial"/>
          <w:b/>
          <w:sz w:val="24"/>
          <w:szCs w:val="24"/>
          <w:u w:val="single"/>
        </w:rPr>
        <w:t xml:space="preserve">autorités, </w:t>
      </w:r>
      <w:r w:rsidRPr="00B856BC">
        <w:rPr>
          <w:rFonts w:cs="Arial"/>
          <w:b/>
          <w:sz w:val="24"/>
          <w:szCs w:val="24"/>
          <w:u w:val="single"/>
        </w:rPr>
        <w:t>services</w:t>
      </w:r>
      <w:r w:rsidR="00790C75">
        <w:rPr>
          <w:rFonts w:cs="Arial"/>
          <w:b/>
          <w:sz w:val="24"/>
          <w:szCs w:val="24"/>
          <w:u w:val="single"/>
        </w:rPr>
        <w:t xml:space="preserve"> ou organismes : </w:t>
      </w:r>
    </w:p>
    <w:p w:rsidR="00EF4F61" w:rsidRDefault="00EF4F61" w:rsidP="00783434">
      <w:pPr>
        <w:jc w:val="both"/>
        <w:rPr>
          <w:rFonts w:cs="Arial"/>
          <w:sz w:val="24"/>
          <w:szCs w:val="24"/>
        </w:rPr>
      </w:pPr>
    </w:p>
    <w:p w:rsidR="0020270B" w:rsidRDefault="00B856BC" w:rsidP="00783434">
      <w:pPr>
        <w:jc w:val="both"/>
        <w:rPr>
          <w:rFonts w:cs="Arial"/>
          <w:sz w:val="24"/>
          <w:szCs w:val="24"/>
        </w:rPr>
      </w:pPr>
      <w:r>
        <w:rPr>
          <w:rFonts w:cs="Arial"/>
          <w:sz w:val="24"/>
          <w:szCs w:val="24"/>
        </w:rPr>
        <w:t>Tout au long du processus d’élaboration</w:t>
      </w:r>
      <w:r w:rsidR="00790C75">
        <w:rPr>
          <w:rFonts w:cs="Arial"/>
          <w:sz w:val="24"/>
          <w:szCs w:val="24"/>
        </w:rPr>
        <w:t>,</w:t>
      </w:r>
      <w:r>
        <w:rPr>
          <w:rFonts w:cs="Arial"/>
          <w:sz w:val="24"/>
          <w:szCs w:val="24"/>
        </w:rPr>
        <w:t xml:space="preserve"> l’</w:t>
      </w:r>
      <w:r w:rsidR="00790C75">
        <w:rPr>
          <w:rFonts w:cs="Arial"/>
          <w:sz w:val="24"/>
          <w:szCs w:val="24"/>
        </w:rPr>
        <w:t>ensemble d</w:t>
      </w:r>
      <w:r>
        <w:rPr>
          <w:rFonts w:cs="Arial"/>
          <w:sz w:val="24"/>
          <w:szCs w:val="24"/>
        </w:rPr>
        <w:t xml:space="preserve">es services </w:t>
      </w:r>
      <w:r w:rsidR="00790C75">
        <w:rPr>
          <w:rFonts w:cs="Arial"/>
          <w:sz w:val="24"/>
          <w:szCs w:val="24"/>
        </w:rPr>
        <w:t>et</w:t>
      </w:r>
      <w:r>
        <w:rPr>
          <w:rFonts w:cs="Arial"/>
          <w:sz w:val="24"/>
          <w:szCs w:val="24"/>
        </w:rPr>
        <w:t xml:space="preserve"> autorité</w:t>
      </w:r>
      <w:r w:rsidR="00E41C02">
        <w:rPr>
          <w:rFonts w:cs="Arial"/>
          <w:sz w:val="24"/>
          <w:szCs w:val="24"/>
        </w:rPr>
        <w:t>s</w:t>
      </w:r>
      <w:r>
        <w:rPr>
          <w:rFonts w:cs="Arial"/>
          <w:sz w:val="24"/>
          <w:szCs w:val="24"/>
        </w:rPr>
        <w:t xml:space="preserve"> compétente</w:t>
      </w:r>
      <w:r w:rsidR="00E41C02">
        <w:rPr>
          <w:rFonts w:cs="Arial"/>
          <w:sz w:val="24"/>
          <w:szCs w:val="24"/>
        </w:rPr>
        <w:t>s</w:t>
      </w:r>
      <w:r>
        <w:rPr>
          <w:rFonts w:cs="Arial"/>
          <w:sz w:val="24"/>
          <w:szCs w:val="24"/>
        </w:rPr>
        <w:t xml:space="preserve"> ont été associés à la mise au point du projet</w:t>
      </w:r>
      <w:r w:rsidR="00E41C02">
        <w:rPr>
          <w:rFonts w:cs="Arial"/>
          <w:sz w:val="24"/>
          <w:szCs w:val="24"/>
        </w:rPr>
        <w:t xml:space="preserve"> y compris leurs prestataires d’études</w:t>
      </w:r>
      <w:r w:rsidR="0020270B">
        <w:rPr>
          <w:rFonts w:cs="Arial"/>
          <w:sz w:val="24"/>
          <w:szCs w:val="24"/>
        </w:rPr>
        <w:t xml:space="preserve">. Ils sont cités ici </w:t>
      </w:r>
      <w:r w:rsidR="00015917">
        <w:rPr>
          <w:rFonts w:cs="Arial"/>
          <w:sz w:val="24"/>
          <w:szCs w:val="24"/>
        </w:rPr>
        <w:t xml:space="preserve">par ordre chronologique </w:t>
      </w:r>
      <w:r w:rsidR="004D17C9">
        <w:rPr>
          <w:rFonts w:cs="Arial"/>
          <w:sz w:val="24"/>
          <w:szCs w:val="24"/>
        </w:rPr>
        <w:t xml:space="preserve">de contact </w:t>
      </w:r>
      <w:r w:rsidR="0020270B">
        <w:rPr>
          <w:rFonts w:cs="Arial"/>
          <w:sz w:val="24"/>
          <w:szCs w:val="24"/>
        </w:rPr>
        <w:t>:</w:t>
      </w:r>
    </w:p>
    <w:p w:rsidR="0020270B" w:rsidRDefault="0020270B" w:rsidP="00783434">
      <w:pPr>
        <w:jc w:val="both"/>
        <w:rPr>
          <w:rFonts w:cs="Arial"/>
          <w:sz w:val="24"/>
          <w:szCs w:val="24"/>
        </w:rPr>
      </w:pPr>
    </w:p>
    <w:p w:rsidR="00015917" w:rsidRDefault="0020270B" w:rsidP="00783434">
      <w:pPr>
        <w:jc w:val="both"/>
        <w:rPr>
          <w:rFonts w:cs="Arial"/>
          <w:sz w:val="24"/>
          <w:szCs w:val="24"/>
        </w:rPr>
      </w:pPr>
      <w:r>
        <w:rPr>
          <w:rFonts w:cs="Arial"/>
          <w:sz w:val="24"/>
          <w:szCs w:val="24"/>
        </w:rPr>
        <w:lastRenderedPageBreak/>
        <w:t xml:space="preserve">- la ville de MONTLHERY qui a en charge </w:t>
      </w:r>
      <w:r w:rsidR="00015917">
        <w:rPr>
          <w:rFonts w:cs="Arial"/>
          <w:sz w:val="24"/>
          <w:szCs w:val="24"/>
        </w:rPr>
        <w:t xml:space="preserve">la validation du projet, de </w:t>
      </w:r>
      <w:r>
        <w:rPr>
          <w:rFonts w:cs="Arial"/>
          <w:sz w:val="24"/>
          <w:szCs w:val="24"/>
        </w:rPr>
        <w:t xml:space="preserve">la compétence </w:t>
      </w:r>
      <w:r w:rsidR="00015917">
        <w:rPr>
          <w:rFonts w:cs="Arial"/>
          <w:sz w:val="24"/>
          <w:szCs w:val="24"/>
        </w:rPr>
        <w:t>élaboration du PLU</w:t>
      </w:r>
      <w:r w:rsidR="00E41C02">
        <w:rPr>
          <w:rFonts w:cs="Arial"/>
          <w:sz w:val="24"/>
          <w:szCs w:val="24"/>
        </w:rPr>
        <w:t>, de la</w:t>
      </w:r>
      <w:r>
        <w:rPr>
          <w:rFonts w:cs="Arial"/>
          <w:sz w:val="24"/>
          <w:szCs w:val="24"/>
        </w:rPr>
        <w:t xml:space="preserve"> délivrance</w:t>
      </w:r>
      <w:r w:rsidR="00015917">
        <w:rPr>
          <w:rFonts w:cs="Arial"/>
          <w:sz w:val="24"/>
          <w:szCs w:val="24"/>
        </w:rPr>
        <w:t xml:space="preserve"> des autorisations d’urbanisme</w:t>
      </w:r>
      <w:r w:rsidR="00E41C02">
        <w:rPr>
          <w:rFonts w:cs="Arial"/>
          <w:sz w:val="24"/>
          <w:szCs w:val="24"/>
        </w:rPr>
        <w:t xml:space="preserve"> et de son avis conforme sur la création de l’AFUA </w:t>
      </w:r>
      <w:r w:rsidR="00015917">
        <w:rPr>
          <w:rFonts w:cs="Arial"/>
          <w:sz w:val="24"/>
          <w:szCs w:val="24"/>
        </w:rPr>
        <w:t>;</w:t>
      </w:r>
    </w:p>
    <w:p w:rsidR="00520011" w:rsidRDefault="00520011" w:rsidP="00783434">
      <w:pPr>
        <w:jc w:val="both"/>
        <w:rPr>
          <w:rFonts w:cs="Arial"/>
          <w:sz w:val="24"/>
          <w:szCs w:val="24"/>
        </w:rPr>
      </w:pPr>
      <w:r>
        <w:rPr>
          <w:rFonts w:cs="Arial"/>
          <w:sz w:val="24"/>
          <w:szCs w:val="24"/>
        </w:rPr>
        <w:t>- la Direction départementale des territoires de l’Essonne, notamment pour les objectifs de mixité sociale ;</w:t>
      </w:r>
    </w:p>
    <w:p w:rsidR="00942EFC" w:rsidRDefault="00942EFC" w:rsidP="00783434">
      <w:pPr>
        <w:jc w:val="both"/>
        <w:rPr>
          <w:rFonts w:cs="Arial"/>
          <w:sz w:val="24"/>
          <w:szCs w:val="24"/>
        </w:rPr>
      </w:pPr>
      <w:r>
        <w:rPr>
          <w:rFonts w:cs="Arial"/>
          <w:sz w:val="24"/>
          <w:szCs w:val="24"/>
        </w:rPr>
        <w:t>- la Sous-Préfecture de Palaiseau au titre de sa compétence pour la création de l’AFU autorisée ;</w:t>
      </w:r>
    </w:p>
    <w:p w:rsidR="004D17C9" w:rsidRDefault="004D17C9" w:rsidP="00783434">
      <w:pPr>
        <w:jc w:val="both"/>
        <w:rPr>
          <w:rFonts w:cs="Arial"/>
          <w:sz w:val="24"/>
          <w:szCs w:val="24"/>
        </w:rPr>
      </w:pPr>
      <w:r>
        <w:rPr>
          <w:rFonts w:cs="Arial"/>
          <w:sz w:val="24"/>
          <w:szCs w:val="24"/>
        </w:rPr>
        <w:t xml:space="preserve">- la Direction </w:t>
      </w:r>
      <w:r w:rsidR="00A65FA7">
        <w:rPr>
          <w:rFonts w:cs="Arial"/>
          <w:sz w:val="24"/>
          <w:szCs w:val="24"/>
        </w:rPr>
        <w:t>Régionale et I</w:t>
      </w:r>
      <w:r>
        <w:rPr>
          <w:rFonts w:cs="Arial"/>
          <w:sz w:val="24"/>
          <w:szCs w:val="24"/>
        </w:rPr>
        <w:t xml:space="preserve">nterdépartementale de l’environnement </w:t>
      </w:r>
      <w:r w:rsidR="00A65FA7">
        <w:rPr>
          <w:rFonts w:cs="Arial"/>
          <w:sz w:val="24"/>
          <w:szCs w:val="24"/>
        </w:rPr>
        <w:t>et de l’Energie d’Ile de France</w:t>
      </w:r>
      <w:r w:rsidR="00942EFC">
        <w:rPr>
          <w:rFonts w:cs="Arial"/>
          <w:sz w:val="24"/>
          <w:szCs w:val="24"/>
        </w:rPr>
        <w:t xml:space="preserve"> (DRIEE) </w:t>
      </w:r>
      <w:r w:rsidR="00A65FA7">
        <w:rPr>
          <w:rFonts w:cs="Arial"/>
          <w:sz w:val="24"/>
          <w:szCs w:val="24"/>
        </w:rPr>
        <w:t>au titre de l’évaluation environnementale ;</w:t>
      </w:r>
    </w:p>
    <w:p w:rsidR="00B856BC" w:rsidRDefault="00520011" w:rsidP="00783434">
      <w:pPr>
        <w:jc w:val="both"/>
        <w:rPr>
          <w:rFonts w:cs="Arial"/>
          <w:sz w:val="24"/>
          <w:szCs w:val="24"/>
        </w:rPr>
      </w:pPr>
      <w:r>
        <w:rPr>
          <w:rFonts w:cs="Arial"/>
          <w:sz w:val="24"/>
          <w:szCs w:val="24"/>
        </w:rPr>
        <w:t xml:space="preserve">- </w:t>
      </w:r>
      <w:r w:rsidR="0020270B">
        <w:rPr>
          <w:rFonts w:cs="Arial"/>
          <w:sz w:val="24"/>
          <w:szCs w:val="24"/>
        </w:rPr>
        <w:t xml:space="preserve"> </w:t>
      </w:r>
      <w:r w:rsidR="004D17C9">
        <w:rPr>
          <w:rFonts w:cs="Arial"/>
          <w:sz w:val="24"/>
          <w:szCs w:val="24"/>
        </w:rPr>
        <w:t>la Chambre Interdépartementale de l’Agriculture d’Ile de France et la SAFER au titre de l’étude de compensation agricole ;</w:t>
      </w:r>
      <w:r w:rsidR="00B856BC">
        <w:rPr>
          <w:rFonts w:cs="Arial"/>
          <w:sz w:val="24"/>
          <w:szCs w:val="24"/>
        </w:rPr>
        <w:t xml:space="preserve"> </w:t>
      </w:r>
    </w:p>
    <w:p w:rsidR="00942EFC" w:rsidRDefault="00942EFC" w:rsidP="00783434">
      <w:pPr>
        <w:jc w:val="both"/>
        <w:rPr>
          <w:rFonts w:cs="Arial"/>
          <w:sz w:val="24"/>
          <w:szCs w:val="24"/>
        </w:rPr>
      </w:pPr>
      <w:r>
        <w:rPr>
          <w:rFonts w:cs="Arial"/>
          <w:sz w:val="24"/>
          <w:szCs w:val="24"/>
        </w:rPr>
        <w:t>- l’Unité Départementale de l’Architecture et du patrimoine (UDAP) de l’Essonne au titre de sa compétence de protection des abords au titre de la législation sur les monuments historiques ;</w:t>
      </w:r>
    </w:p>
    <w:p w:rsidR="00942EFC" w:rsidRDefault="00942EFC" w:rsidP="00783434">
      <w:pPr>
        <w:jc w:val="both"/>
        <w:rPr>
          <w:rFonts w:cs="Arial"/>
          <w:sz w:val="24"/>
          <w:szCs w:val="24"/>
        </w:rPr>
      </w:pPr>
      <w:r>
        <w:rPr>
          <w:rFonts w:cs="Arial"/>
          <w:sz w:val="24"/>
          <w:szCs w:val="24"/>
        </w:rPr>
        <w:t xml:space="preserve">- la Direction Régional des Affaires Culturelles (DRAC) </w:t>
      </w:r>
      <w:r w:rsidR="001E37D0">
        <w:rPr>
          <w:rFonts w:cs="Arial"/>
          <w:sz w:val="24"/>
          <w:szCs w:val="24"/>
        </w:rPr>
        <w:t>u titre des fouilles archéologiques préventives ;</w:t>
      </w:r>
    </w:p>
    <w:p w:rsidR="000524FC" w:rsidRDefault="000524FC" w:rsidP="00783434">
      <w:pPr>
        <w:jc w:val="both"/>
        <w:rPr>
          <w:rFonts w:cs="Arial"/>
          <w:sz w:val="24"/>
          <w:szCs w:val="24"/>
        </w:rPr>
      </w:pPr>
      <w:r>
        <w:rPr>
          <w:rFonts w:cs="Arial"/>
          <w:sz w:val="24"/>
          <w:szCs w:val="24"/>
        </w:rPr>
        <w:t xml:space="preserve">- les différents concessionnaires </w:t>
      </w:r>
      <w:r w:rsidR="00790C75">
        <w:rPr>
          <w:rFonts w:cs="Arial"/>
          <w:sz w:val="24"/>
          <w:szCs w:val="24"/>
        </w:rPr>
        <w:t xml:space="preserve">de réseaux </w:t>
      </w:r>
      <w:r>
        <w:rPr>
          <w:rFonts w:cs="Arial"/>
          <w:sz w:val="24"/>
          <w:szCs w:val="24"/>
        </w:rPr>
        <w:t>et autorités organisatrices de l’</w:t>
      </w:r>
      <w:r w:rsidR="00790C75">
        <w:rPr>
          <w:rFonts w:cs="Arial"/>
          <w:sz w:val="24"/>
          <w:szCs w:val="24"/>
        </w:rPr>
        <w:t xml:space="preserve">eau, </w:t>
      </w:r>
      <w:r>
        <w:rPr>
          <w:rFonts w:cs="Arial"/>
          <w:sz w:val="24"/>
          <w:szCs w:val="24"/>
        </w:rPr>
        <w:t>de l’assainissement</w:t>
      </w:r>
      <w:r w:rsidR="00790C75">
        <w:rPr>
          <w:rFonts w:cs="Arial"/>
          <w:sz w:val="24"/>
          <w:szCs w:val="24"/>
        </w:rPr>
        <w:t xml:space="preserve"> et du ramassage des ordures ménagères</w:t>
      </w:r>
      <w:r>
        <w:rPr>
          <w:rFonts w:cs="Arial"/>
          <w:sz w:val="24"/>
          <w:szCs w:val="24"/>
        </w:rPr>
        <w:t>.</w:t>
      </w:r>
    </w:p>
    <w:p w:rsidR="00B856BC" w:rsidRPr="00EF4F61" w:rsidRDefault="00B856BC" w:rsidP="00B856BC">
      <w:pPr>
        <w:rPr>
          <w:rFonts w:cs="Arial"/>
          <w:sz w:val="24"/>
          <w:szCs w:val="24"/>
        </w:rPr>
      </w:pPr>
    </w:p>
    <w:p w:rsidR="00EF4F61" w:rsidRPr="00EF4F61" w:rsidRDefault="00EF4F61" w:rsidP="00EF4F61">
      <w:pPr>
        <w:jc w:val="center"/>
        <w:rPr>
          <w:rFonts w:cs="Arial"/>
          <w:sz w:val="24"/>
          <w:szCs w:val="24"/>
        </w:rPr>
      </w:pPr>
    </w:p>
    <w:p w:rsidR="00EF4F61" w:rsidRPr="007D71F2" w:rsidRDefault="00EF4F61" w:rsidP="00783434">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r>
        <w:rPr>
          <w:rFonts w:ascii="Arial Black" w:hAnsi="Arial Black"/>
          <w:sz w:val="28"/>
          <w:szCs w:val="28"/>
        </w:rPr>
        <w:t>PARTIE II : ETUDE D’IMPACT</w:t>
      </w:r>
    </w:p>
    <w:p w:rsidR="00437FF0" w:rsidRDefault="00437FF0" w:rsidP="00437FF0">
      <w:pPr>
        <w:rPr>
          <w:rFonts w:cs="Arial"/>
          <w:b/>
          <w:sz w:val="22"/>
          <w:szCs w:val="22"/>
        </w:rPr>
      </w:pPr>
    </w:p>
    <w:p w:rsidR="00437FF0" w:rsidRPr="00E52C6A" w:rsidRDefault="00EF4F61" w:rsidP="00437FF0">
      <w:pPr>
        <w:rPr>
          <w:rFonts w:cs="Arial"/>
          <w:b/>
          <w:sz w:val="22"/>
          <w:szCs w:val="22"/>
        </w:rPr>
      </w:pPr>
      <w:r>
        <w:rPr>
          <w:rFonts w:cs="Arial"/>
          <w:b/>
          <w:sz w:val="22"/>
          <w:szCs w:val="22"/>
        </w:rPr>
        <w:t xml:space="preserve">L’étude d’impact est jointe ci-après. </w:t>
      </w:r>
    </w:p>
    <w:sectPr w:rsidR="00437FF0" w:rsidRPr="00E52C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388" w:rsidRDefault="005E6388" w:rsidP="00A65FA7">
      <w:r>
        <w:separator/>
      </w:r>
    </w:p>
  </w:endnote>
  <w:endnote w:type="continuationSeparator" w:id="0">
    <w:p w:rsidR="005E6388" w:rsidRDefault="005E6388" w:rsidP="00A6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317">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487" w:rsidRDefault="00FB64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8743987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A65FA7" w:rsidRPr="00A65FA7" w:rsidRDefault="00790C75">
            <w:pPr>
              <w:pStyle w:val="Pieddepage"/>
              <w:jc w:val="right"/>
              <w:rPr>
                <w:sz w:val="16"/>
                <w:szCs w:val="16"/>
              </w:rPr>
            </w:pPr>
            <w:r>
              <w:rPr>
                <w:sz w:val="16"/>
                <w:szCs w:val="16"/>
              </w:rPr>
              <w:t xml:space="preserve">Date : </w:t>
            </w:r>
            <w:r w:rsidR="00FB6487">
              <w:rPr>
                <w:sz w:val="16"/>
                <w:szCs w:val="16"/>
              </w:rPr>
              <w:t>01</w:t>
            </w:r>
            <w:r>
              <w:rPr>
                <w:sz w:val="16"/>
                <w:szCs w:val="16"/>
              </w:rPr>
              <w:t>/1</w:t>
            </w:r>
            <w:r w:rsidR="00FB6487">
              <w:rPr>
                <w:sz w:val="16"/>
                <w:szCs w:val="16"/>
              </w:rPr>
              <w:t>2</w:t>
            </w:r>
            <w:r>
              <w:rPr>
                <w:sz w:val="16"/>
                <w:szCs w:val="16"/>
              </w:rPr>
              <w:t xml:space="preserve">/2017                                                                                                                                                </w:t>
            </w:r>
            <w:r w:rsidR="00A65FA7" w:rsidRPr="00A65FA7">
              <w:rPr>
                <w:sz w:val="16"/>
                <w:szCs w:val="16"/>
              </w:rPr>
              <w:t xml:space="preserve">Page </w:t>
            </w:r>
            <w:r w:rsidR="00A65FA7" w:rsidRPr="00A65FA7">
              <w:rPr>
                <w:b/>
                <w:bCs/>
                <w:sz w:val="16"/>
                <w:szCs w:val="16"/>
              </w:rPr>
              <w:fldChar w:fldCharType="begin"/>
            </w:r>
            <w:r w:rsidR="00A65FA7" w:rsidRPr="00A65FA7">
              <w:rPr>
                <w:b/>
                <w:bCs/>
                <w:sz w:val="16"/>
                <w:szCs w:val="16"/>
              </w:rPr>
              <w:instrText>PAGE</w:instrText>
            </w:r>
            <w:r w:rsidR="00A65FA7" w:rsidRPr="00A65FA7">
              <w:rPr>
                <w:b/>
                <w:bCs/>
                <w:sz w:val="16"/>
                <w:szCs w:val="16"/>
              </w:rPr>
              <w:fldChar w:fldCharType="separate"/>
            </w:r>
            <w:r w:rsidR="00D667EF">
              <w:rPr>
                <w:b/>
                <w:bCs/>
                <w:noProof/>
                <w:sz w:val="16"/>
                <w:szCs w:val="16"/>
              </w:rPr>
              <w:t>5</w:t>
            </w:r>
            <w:r w:rsidR="00A65FA7" w:rsidRPr="00A65FA7">
              <w:rPr>
                <w:b/>
                <w:bCs/>
                <w:sz w:val="16"/>
                <w:szCs w:val="16"/>
              </w:rPr>
              <w:fldChar w:fldCharType="end"/>
            </w:r>
            <w:r w:rsidR="00A65FA7" w:rsidRPr="00A65FA7">
              <w:rPr>
                <w:sz w:val="16"/>
                <w:szCs w:val="16"/>
              </w:rPr>
              <w:t xml:space="preserve"> sur </w:t>
            </w:r>
            <w:r w:rsidR="00A65FA7" w:rsidRPr="00A65FA7">
              <w:rPr>
                <w:b/>
                <w:bCs/>
                <w:sz w:val="16"/>
                <w:szCs w:val="16"/>
              </w:rPr>
              <w:fldChar w:fldCharType="begin"/>
            </w:r>
            <w:r w:rsidR="00A65FA7" w:rsidRPr="00A65FA7">
              <w:rPr>
                <w:b/>
                <w:bCs/>
                <w:sz w:val="16"/>
                <w:szCs w:val="16"/>
              </w:rPr>
              <w:instrText>NUMPAGES</w:instrText>
            </w:r>
            <w:r w:rsidR="00A65FA7" w:rsidRPr="00A65FA7">
              <w:rPr>
                <w:b/>
                <w:bCs/>
                <w:sz w:val="16"/>
                <w:szCs w:val="16"/>
              </w:rPr>
              <w:fldChar w:fldCharType="separate"/>
            </w:r>
            <w:r w:rsidR="00D667EF">
              <w:rPr>
                <w:b/>
                <w:bCs/>
                <w:noProof/>
                <w:sz w:val="16"/>
                <w:szCs w:val="16"/>
              </w:rPr>
              <w:t>5</w:t>
            </w:r>
            <w:r w:rsidR="00A65FA7" w:rsidRPr="00A65FA7">
              <w:rPr>
                <w:b/>
                <w:bCs/>
                <w:sz w:val="16"/>
                <w:szCs w:val="16"/>
              </w:rPr>
              <w:fldChar w:fldCharType="end"/>
            </w:r>
          </w:p>
        </w:sdtContent>
      </w:sdt>
    </w:sdtContent>
  </w:sdt>
  <w:p w:rsidR="00A65FA7" w:rsidRDefault="00A65F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487" w:rsidRDefault="00FB64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388" w:rsidRDefault="005E6388" w:rsidP="00A65FA7">
      <w:r>
        <w:separator/>
      </w:r>
    </w:p>
  </w:footnote>
  <w:footnote w:type="continuationSeparator" w:id="0">
    <w:p w:rsidR="005E6388" w:rsidRDefault="005E6388" w:rsidP="00A6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487" w:rsidRDefault="00FB64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487" w:rsidRDefault="00FB64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487" w:rsidRDefault="00FB64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9D"/>
    <w:rsid w:val="00015917"/>
    <w:rsid w:val="000524FC"/>
    <w:rsid w:val="000B46CA"/>
    <w:rsid w:val="0013079B"/>
    <w:rsid w:val="001E37D0"/>
    <w:rsid w:val="0020270B"/>
    <w:rsid w:val="00230891"/>
    <w:rsid w:val="00245B25"/>
    <w:rsid w:val="0025769D"/>
    <w:rsid w:val="00350887"/>
    <w:rsid w:val="00411BDF"/>
    <w:rsid w:val="00437FF0"/>
    <w:rsid w:val="004C74E7"/>
    <w:rsid w:val="004D17C9"/>
    <w:rsid w:val="00520011"/>
    <w:rsid w:val="005C54C2"/>
    <w:rsid w:val="005E188E"/>
    <w:rsid w:val="005E6388"/>
    <w:rsid w:val="00645CB1"/>
    <w:rsid w:val="00706826"/>
    <w:rsid w:val="00783434"/>
    <w:rsid w:val="00790C75"/>
    <w:rsid w:val="007C389B"/>
    <w:rsid w:val="008035E4"/>
    <w:rsid w:val="00840618"/>
    <w:rsid w:val="00933CE3"/>
    <w:rsid w:val="0094259E"/>
    <w:rsid w:val="00942EFC"/>
    <w:rsid w:val="00A31DA5"/>
    <w:rsid w:val="00A65FA7"/>
    <w:rsid w:val="00AD3069"/>
    <w:rsid w:val="00B14030"/>
    <w:rsid w:val="00B856BC"/>
    <w:rsid w:val="00BB287B"/>
    <w:rsid w:val="00BF2551"/>
    <w:rsid w:val="00BF60FF"/>
    <w:rsid w:val="00C45353"/>
    <w:rsid w:val="00C74887"/>
    <w:rsid w:val="00D667EF"/>
    <w:rsid w:val="00E10799"/>
    <w:rsid w:val="00E41C02"/>
    <w:rsid w:val="00E52C6A"/>
    <w:rsid w:val="00EC67F3"/>
    <w:rsid w:val="00EF1386"/>
    <w:rsid w:val="00EF4F61"/>
    <w:rsid w:val="00FB6487"/>
    <w:rsid w:val="00FC1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7574-641A-46F9-9020-9C3EC289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Title" w:qFormat="1"/>
    <w:lsdException w:name="Default Paragraph Font" w:semiHidden="1" w:unhideWhenUsed="1"/>
    <w:lsdException w:name="Subtitle" w:qFormat="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HTML Sample" w:semiHidden="1" w:unhideWhenUsed="1"/>
    <w:lsdException w:name="Normal Table"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79B"/>
  </w:style>
  <w:style w:type="paragraph" w:styleId="Titre3">
    <w:name w:val="heading 3"/>
    <w:basedOn w:val="Normal"/>
    <w:next w:val="Normal"/>
    <w:link w:val="Titre3Car"/>
    <w:qFormat/>
    <w:rsid w:val="0013079B"/>
    <w:pPr>
      <w:spacing w:after="180" w:line="264" w:lineRule="auto"/>
      <w:outlineLvl w:val="2"/>
    </w:pPr>
    <w:rPr>
      <w:rFonts w:ascii="Tahoma" w:eastAsia="Times New Roman" w:hAnsi="Tahoma"/>
      <w:i/>
      <w:spacing w:val="4"/>
      <w:sz w:val="17"/>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nyname">
    <w:name w:val="Company name"/>
    <w:basedOn w:val="Normal"/>
    <w:rsid w:val="0013079B"/>
    <w:pPr>
      <w:spacing w:before="140" w:line="264" w:lineRule="auto"/>
    </w:pPr>
    <w:rPr>
      <w:rFonts w:ascii="Tahoma" w:eastAsia="Times New Roman" w:hAnsi="Tahoma"/>
      <w:b/>
      <w:spacing w:val="4"/>
      <w:szCs w:val="18"/>
      <w:lang w:val="en-US"/>
    </w:rPr>
  </w:style>
  <w:style w:type="character" w:customStyle="1" w:styleId="Caractresdenotedebasdepage">
    <w:name w:val="Caractères de note de bas de page"/>
    <w:rsid w:val="0013079B"/>
  </w:style>
  <w:style w:type="paragraph" w:customStyle="1" w:styleId="Notedebasdepage1">
    <w:name w:val="Note de bas de page1"/>
    <w:basedOn w:val="Normal"/>
    <w:rsid w:val="0013079B"/>
    <w:pPr>
      <w:suppressAutoHyphens/>
    </w:pPr>
    <w:rPr>
      <w:rFonts w:eastAsia="Lucida Sans Unicode"/>
      <w:kern w:val="1"/>
      <w:lang w:eastAsia="ar-SA"/>
    </w:rPr>
  </w:style>
  <w:style w:type="paragraph" w:customStyle="1" w:styleId="Paragraphedeliste1">
    <w:name w:val="Paragraphe de liste1"/>
    <w:basedOn w:val="Normal"/>
    <w:rsid w:val="0013079B"/>
    <w:pPr>
      <w:suppressAutoHyphens/>
      <w:spacing w:after="200" w:line="276" w:lineRule="auto"/>
      <w:ind w:left="720"/>
    </w:pPr>
    <w:rPr>
      <w:rFonts w:ascii="Calibri" w:eastAsia="Lucida Sans Unicode" w:hAnsi="Calibri" w:cs="font317"/>
      <w:kern w:val="1"/>
      <w:sz w:val="22"/>
      <w:szCs w:val="22"/>
      <w:lang w:eastAsia="ar-SA"/>
    </w:rPr>
  </w:style>
  <w:style w:type="character" w:customStyle="1" w:styleId="Titre3Car">
    <w:name w:val="Titre 3 Car"/>
    <w:link w:val="Titre3"/>
    <w:rsid w:val="0013079B"/>
    <w:rPr>
      <w:rFonts w:ascii="Tahoma" w:eastAsia="Times New Roman" w:hAnsi="Tahoma" w:cs="Times New Roman"/>
      <w:i/>
      <w:spacing w:val="4"/>
      <w:sz w:val="17"/>
      <w:szCs w:val="18"/>
      <w:lang w:val="en-US"/>
    </w:rPr>
  </w:style>
  <w:style w:type="paragraph" w:styleId="Notedebasdepage">
    <w:name w:val="footnote text"/>
    <w:basedOn w:val="Normal"/>
    <w:link w:val="NotedebasdepageCar"/>
    <w:rsid w:val="0013079B"/>
    <w:pPr>
      <w:suppressLineNumbers/>
      <w:suppressAutoHyphens/>
      <w:ind w:left="283" w:hanging="283"/>
    </w:pPr>
    <w:rPr>
      <w:rFonts w:eastAsia="Lucida Sans Unicode"/>
      <w:kern w:val="1"/>
      <w:lang w:eastAsia="ar-SA"/>
    </w:rPr>
  </w:style>
  <w:style w:type="character" w:customStyle="1" w:styleId="NotedebasdepageCar">
    <w:name w:val="Note de bas de page Car"/>
    <w:link w:val="Notedebasdepage"/>
    <w:rsid w:val="0013079B"/>
    <w:rPr>
      <w:rFonts w:ascii="Arial" w:eastAsia="Lucida Sans Unicode" w:hAnsi="Arial" w:cs="Times New Roman"/>
      <w:kern w:val="1"/>
      <w:sz w:val="20"/>
      <w:szCs w:val="20"/>
      <w:lang w:eastAsia="ar-SA"/>
    </w:rPr>
  </w:style>
  <w:style w:type="paragraph" w:styleId="En-tte">
    <w:name w:val="header"/>
    <w:basedOn w:val="Normal"/>
    <w:link w:val="En-tteCar"/>
    <w:rsid w:val="0013079B"/>
    <w:pPr>
      <w:tabs>
        <w:tab w:val="center" w:pos="4536"/>
        <w:tab w:val="right" w:pos="9072"/>
      </w:tabs>
    </w:pPr>
    <w:rPr>
      <w:rFonts w:eastAsia="Times New Roman"/>
    </w:rPr>
  </w:style>
  <w:style w:type="character" w:customStyle="1" w:styleId="En-tteCar">
    <w:name w:val="En-tête Car"/>
    <w:basedOn w:val="Policepardfaut"/>
    <w:link w:val="En-tte"/>
    <w:rsid w:val="0013079B"/>
    <w:rPr>
      <w:rFonts w:ascii="Arial" w:eastAsia="Times New Roman" w:hAnsi="Arial" w:cs="Times New Roman"/>
      <w:sz w:val="20"/>
      <w:szCs w:val="20"/>
      <w:lang w:eastAsia="fr-FR"/>
    </w:rPr>
  </w:style>
  <w:style w:type="paragraph" w:styleId="Pieddepage">
    <w:name w:val="footer"/>
    <w:basedOn w:val="Normal"/>
    <w:link w:val="PieddepageCar"/>
    <w:uiPriority w:val="99"/>
    <w:rsid w:val="0013079B"/>
    <w:pPr>
      <w:tabs>
        <w:tab w:val="center" w:pos="4536"/>
        <w:tab w:val="right" w:pos="9072"/>
      </w:tabs>
    </w:pPr>
    <w:rPr>
      <w:rFonts w:eastAsia="Times New Roman"/>
    </w:rPr>
  </w:style>
  <w:style w:type="character" w:customStyle="1" w:styleId="PieddepageCar">
    <w:name w:val="Pied de page Car"/>
    <w:link w:val="Pieddepage"/>
    <w:uiPriority w:val="99"/>
    <w:rsid w:val="0013079B"/>
    <w:rPr>
      <w:rFonts w:ascii="Arial" w:eastAsia="Times New Roman" w:hAnsi="Arial" w:cs="Times New Roman"/>
      <w:sz w:val="20"/>
      <w:szCs w:val="20"/>
      <w:lang w:eastAsia="fr-FR"/>
    </w:rPr>
  </w:style>
  <w:style w:type="character" w:styleId="Appelnotedebasdep">
    <w:name w:val="footnote reference"/>
    <w:rsid w:val="0013079B"/>
    <w:rPr>
      <w:vertAlign w:val="superscript"/>
    </w:rPr>
  </w:style>
  <w:style w:type="character" w:styleId="Lienhypertexte">
    <w:name w:val="Hyperlink"/>
    <w:rsid w:val="0013079B"/>
    <w:rPr>
      <w:color w:val="0000FF"/>
      <w:u w:val="single"/>
    </w:rPr>
  </w:style>
  <w:style w:type="character" w:styleId="lev">
    <w:name w:val="Strong"/>
    <w:uiPriority w:val="22"/>
    <w:qFormat/>
    <w:rsid w:val="0013079B"/>
    <w:rPr>
      <w:b/>
      <w:bCs/>
    </w:rPr>
  </w:style>
  <w:style w:type="paragraph" w:styleId="NormalWeb">
    <w:name w:val="Normal (Web)"/>
    <w:basedOn w:val="Normal"/>
    <w:uiPriority w:val="99"/>
    <w:unhideWhenUsed/>
    <w:rsid w:val="0013079B"/>
    <w:pPr>
      <w:spacing w:after="240" w:line="312" w:lineRule="atLeast"/>
    </w:pPr>
    <w:rPr>
      <w:rFonts w:eastAsia="Times New Roman"/>
    </w:rPr>
  </w:style>
  <w:style w:type="paragraph" w:styleId="Textedebulles">
    <w:name w:val="Balloon Text"/>
    <w:basedOn w:val="Normal"/>
    <w:link w:val="TextedebullesCar"/>
    <w:rsid w:val="0013079B"/>
    <w:rPr>
      <w:rFonts w:ascii="Segoe UI" w:eastAsia="Times New Roman" w:hAnsi="Segoe UI" w:cs="Segoe UI"/>
      <w:sz w:val="18"/>
      <w:szCs w:val="18"/>
    </w:rPr>
  </w:style>
  <w:style w:type="character" w:customStyle="1" w:styleId="TextedebullesCar">
    <w:name w:val="Texte de bulles Car"/>
    <w:link w:val="Textedebulles"/>
    <w:rsid w:val="0013079B"/>
    <w:rPr>
      <w:rFonts w:ascii="Segoe UI" w:eastAsia="Times New Roman" w:hAnsi="Segoe UI" w:cs="Segoe UI"/>
      <w:sz w:val="18"/>
      <w:szCs w:val="18"/>
      <w:lang w:eastAsia="fr-FR"/>
    </w:rPr>
  </w:style>
  <w:style w:type="table" w:styleId="Grilledutableau">
    <w:name w:val="Table Grid"/>
    <w:basedOn w:val="TableauNormal"/>
    <w:rsid w:val="0013079B"/>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79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4986">
      <w:bodyDiv w:val="1"/>
      <w:marLeft w:val="0"/>
      <w:marRight w:val="0"/>
      <w:marTop w:val="0"/>
      <w:marBottom w:val="0"/>
      <w:divBdr>
        <w:top w:val="none" w:sz="0" w:space="0" w:color="auto"/>
        <w:left w:val="none" w:sz="0" w:space="0" w:color="auto"/>
        <w:bottom w:val="none" w:sz="0" w:space="0" w:color="auto"/>
        <w:right w:val="none" w:sz="0" w:space="0" w:color="auto"/>
      </w:divBdr>
    </w:div>
    <w:div w:id="10106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28BA-A2CE-44F8-979A-C9BB3E58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JEANNIN</dc:creator>
  <cp:keywords/>
  <dc:description/>
  <cp:lastModifiedBy>Agence de la Tour</cp:lastModifiedBy>
  <cp:revision>24</cp:revision>
  <dcterms:created xsi:type="dcterms:W3CDTF">2017-06-19T08:52:00Z</dcterms:created>
  <dcterms:modified xsi:type="dcterms:W3CDTF">2017-11-17T16:50:00Z</dcterms:modified>
</cp:coreProperties>
</file>